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0D" w:rsidRPr="0002116C" w:rsidRDefault="00CF4146" w:rsidP="0002116C">
      <w:pPr>
        <w:jc w:val="center"/>
        <w:rPr>
          <w:rFonts w:asciiTheme="majorEastAsia" w:eastAsiaTheme="majorEastAsia" w:hAnsiTheme="majorEastAsia" w:cs="Times New Roman"/>
          <w:sz w:val="30"/>
          <w:szCs w:val="30"/>
        </w:rPr>
      </w:pPr>
      <w:r w:rsidRPr="0002116C">
        <w:rPr>
          <w:rFonts w:asciiTheme="majorEastAsia" w:eastAsiaTheme="majorEastAsia" w:hAnsiTheme="majorEastAsia" w:cs="Times New Roman"/>
          <w:sz w:val="30"/>
          <w:szCs w:val="30"/>
        </w:rPr>
        <w:t>证券代码：</w:t>
      </w:r>
      <w:r w:rsidR="0002116C">
        <w:rPr>
          <w:rFonts w:asciiTheme="majorEastAsia" w:eastAsiaTheme="majorEastAsia" w:hAnsiTheme="majorEastAsia" w:cs="Times New Roman"/>
          <w:sz w:val="30"/>
          <w:szCs w:val="30"/>
        </w:rPr>
        <w:t xml:space="preserve">000576       </w:t>
      </w:r>
      <w:r w:rsidRPr="0002116C">
        <w:rPr>
          <w:rFonts w:asciiTheme="majorEastAsia" w:eastAsiaTheme="majorEastAsia" w:hAnsiTheme="majorEastAsia" w:cs="Times New Roman"/>
          <w:sz w:val="30"/>
          <w:szCs w:val="30"/>
        </w:rPr>
        <w:t>证券简称：甘化科工</w:t>
      </w:r>
      <w:r w:rsidR="0002116C">
        <w:rPr>
          <w:rFonts w:asciiTheme="majorEastAsia" w:eastAsiaTheme="majorEastAsia" w:hAnsiTheme="majorEastAsia" w:cs="Times New Roman"/>
          <w:sz w:val="30"/>
          <w:szCs w:val="30"/>
        </w:rPr>
        <w:t xml:space="preserve">     </w:t>
      </w:r>
      <w:r w:rsidRPr="0002116C">
        <w:rPr>
          <w:rFonts w:asciiTheme="majorEastAsia" w:eastAsiaTheme="majorEastAsia" w:hAnsiTheme="majorEastAsia" w:cs="Times New Roman"/>
          <w:sz w:val="30"/>
          <w:szCs w:val="30"/>
        </w:rPr>
        <w:t>公告编号：2023-4</w:t>
      </w:r>
      <w:r w:rsidR="004221DE">
        <w:rPr>
          <w:rFonts w:asciiTheme="majorEastAsia" w:eastAsiaTheme="majorEastAsia" w:hAnsiTheme="majorEastAsia" w:cs="Times New Roman"/>
          <w:sz w:val="30"/>
          <w:szCs w:val="30"/>
        </w:rPr>
        <w:t>8</w:t>
      </w:r>
      <w:bookmarkStart w:id="0" w:name="_GoBack"/>
      <w:bookmarkEnd w:id="0"/>
    </w:p>
    <w:p w:rsidR="0002116C" w:rsidRDefault="0002116C" w:rsidP="0002116C">
      <w:pPr>
        <w:spacing w:line="600" w:lineRule="exact"/>
        <w:jc w:val="center"/>
        <w:rPr>
          <w:rFonts w:ascii="黑体" w:eastAsia="黑体" w:hAnsi="黑体" w:cs="Times New Roman"/>
          <w:sz w:val="44"/>
          <w:szCs w:val="44"/>
        </w:rPr>
      </w:pPr>
    </w:p>
    <w:p w:rsidR="00895E0D" w:rsidRPr="0002116C" w:rsidRDefault="00CF4146" w:rsidP="006352ED">
      <w:pPr>
        <w:spacing w:line="560" w:lineRule="exact"/>
        <w:jc w:val="center"/>
        <w:rPr>
          <w:rFonts w:ascii="黑体" w:eastAsia="黑体" w:hAnsi="黑体" w:cs="Times New Roman"/>
          <w:sz w:val="44"/>
          <w:szCs w:val="44"/>
        </w:rPr>
      </w:pPr>
      <w:r w:rsidRPr="0002116C">
        <w:rPr>
          <w:rFonts w:ascii="黑体" w:eastAsia="黑体" w:hAnsi="黑体" w:cs="Times New Roman"/>
          <w:sz w:val="44"/>
          <w:szCs w:val="44"/>
        </w:rPr>
        <w:t>广东甘化科工股份有限公司</w:t>
      </w:r>
    </w:p>
    <w:p w:rsidR="00895E0D" w:rsidRDefault="00CF4146" w:rsidP="006352ED">
      <w:pPr>
        <w:spacing w:line="560" w:lineRule="exact"/>
        <w:jc w:val="center"/>
        <w:rPr>
          <w:rFonts w:ascii="黑体" w:eastAsia="黑体" w:hAnsi="黑体" w:cs="Times New Roman"/>
          <w:sz w:val="44"/>
          <w:szCs w:val="44"/>
        </w:rPr>
      </w:pPr>
      <w:r w:rsidRPr="0002116C">
        <w:rPr>
          <w:rFonts w:ascii="黑体" w:eastAsia="黑体" w:hAnsi="黑体" w:cs="Times New Roman"/>
          <w:sz w:val="44"/>
          <w:szCs w:val="44"/>
        </w:rPr>
        <w:t>2023年第三季度报告</w:t>
      </w:r>
    </w:p>
    <w:p w:rsidR="0002116C" w:rsidRPr="0002116C" w:rsidRDefault="0002116C" w:rsidP="0002116C">
      <w:pPr>
        <w:spacing w:line="600" w:lineRule="exact"/>
        <w:jc w:val="center"/>
        <w:rPr>
          <w:rFonts w:ascii="黑体" w:eastAsia="黑体" w:hAnsi="黑体" w:cs="Times New Roman"/>
          <w:sz w:val="44"/>
          <w:szCs w:val="44"/>
        </w:rPr>
      </w:pPr>
    </w:p>
    <w:p w:rsidR="00895E0D" w:rsidRPr="0002116C" w:rsidRDefault="00CF4146" w:rsidP="0002116C">
      <w:pPr>
        <w:pBdr>
          <w:top w:val="single" w:sz="4" w:space="1" w:color="auto"/>
          <w:left w:val="single" w:sz="4" w:space="4" w:color="auto"/>
          <w:bottom w:val="single" w:sz="4" w:space="1" w:color="auto"/>
          <w:right w:val="single" w:sz="4" w:space="4" w:color="auto"/>
          <w:bar w:val="single" w:sz="4" w:color="auto"/>
        </w:pBdr>
        <w:spacing w:before="100" w:after="100" w:line="560" w:lineRule="exact"/>
        <w:ind w:firstLineChars="200" w:firstLine="600"/>
        <w:rPr>
          <w:rFonts w:ascii="宋体" w:eastAsia="宋体" w:hAnsi="宋体" w:cs="宋体"/>
          <w:sz w:val="30"/>
          <w:szCs w:val="30"/>
        </w:rPr>
      </w:pPr>
      <w:r w:rsidRPr="0002116C">
        <w:rPr>
          <w:rFonts w:ascii="宋体" w:eastAsia="宋体" w:hAnsi="宋体" w:cs="宋体"/>
          <w:sz w:val="30"/>
          <w:szCs w:val="30"/>
        </w:rPr>
        <w:t>本公司及董事会全体成员保证信息披露的内容真实、准确、完整，没有虚假记载、误导性陈述或重大遗漏。</w:t>
      </w:r>
    </w:p>
    <w:p w:rsidR="0002116C" w:rsidRDefault="0002116C">
      <w:pPr>
        <w:spacing w:before="40" w:after="40" w:line="420" w:lineRule="exact"/>
        <w:rPr>
          <w:rFonts w:ascii="宋体" w:eastAsia="宋体" w:hAnsi="宋体" w:cs="宋体"/>
          <w:b/>
          <w:bCs/>
          <w:sz w:val="24"/>
          <w:szCs w:val="24"/>
        </w:rPr>
      </w:pPr>
    </w:p>
    <w:p w:rsidR="00895E0D" w:rsidRPr="00B649CC" w:rsidRDefault="00CF4146" w:rsidP="00B649CC">
      <w:pPr>
        <w:spacing w:line="560" w:lineRule="exact"/>
        <w:ind w:firstLineChars="200" w:firstLine="562"/>
        <w:jc w:val="both"/>
        <w:rPr>
          <w:rFonts w:asciiTheme="minorEastAsia" w:hAnsiTheme="minorEastAsia" w:cs="Times New Roman"/>
          <w:b/>
          <w:bCs/>
          <w:sz w:val="28"/>
          <w:szCs w:val="28"/>
        </w:rPr>
      </w:pPr>
      <w:r w:rsidRPr="00B649CC">
        <w:rPr>
          <w:rFonts w:asciiTheme="minorEastAsia" w:hAnsiTheme="minorEastAsia" w:cs="Times New Roman"/>
          <w:b/>
          <w:bCs/>
          <w:sz w:val="28"/>
          <w:szCs w:val="28"/>
        </w:rPr>
        <w:t>重要内容提示：</w:t>
      </w:r>
    </w:p>
    <w:p w:rsidR="00895E0D" w:rsidRPr="00B649CC" w:rsidRDefault="00CF4146" w:rsidP="00B649CC">
      <w:pPr>
        <w:spacing w:line="560" w:lineRule="exact"/>
        <w:ind w:firstLineChars="200" w:firstLine="562"/>
        <w:jc w:val="both"/>
        <w:rPr>
          <w:rFonts w:ascii="仿宋" w:eastAsia="仿宋" w:hAnsi="仿宋" w:cs="Times New Roman"/>
          <w:b/>
          <w:bCs/>
          <w:sz w:val="28"/>
          <w:szCs w:val="28"/>
        </w:rPr>
      </w:pPr>
      <w:r w:rsidRPr="00B649CC">
        <w:rPr>
          <w:rFonts w:ascii="仿宋" w:eastAsia="仿宋" w:hAnsi="仿宋" w:cs="Times New Roman"/>
          <w:b/>
          <w:bCs/>
          <w:sz w:val="28"/>
          <w:szCs w:val="28"/>
        </w:rPr>
        <w:t>1.董事会、监事会及董事、监事、高级管理人员保证季度报告的真实、准确、完整，不存在虚假记载、误导性陈述或重大遗漏，并承担个别和连带的法律责任。</w:t>
      </w:r>
    </w:p>
    <w:p w:rsidR="00895E0D" w:rsidRPr="00B649CC" w:rsidRDefault="00CF4146" w:rsidP="00B649CC">
      <w:pPr>
        <w:spacing w:line="560" w:lineRule="exact"/>
        <w:ind w:firstLineChars="200" w:firstLine="562"/>
        <w:jc w:val="both"/>
        <w:rPr>
          <w:rFonts w:ascii="仿宋" w:eastAsia="仿宋" w:hAnsi="仿宋" w:cs="Times New Roman"/>
          <w:b/>
          <w:bCs/>
          <w:sz w:val="28"/>
          <w:szCs w:val="28"/>
        </w:rPr>
      </w:pPr>
      <w:r w:rsidRPr="00B649CC">
        <w:rPr>
          <w:rFonts w:ascii="仿宋" w:eastAsia="仿宋" w:hAnsi="仿宋" w:cs="Times New Roman"/>
          <w:b/>
          <w:bCs/>
          <w:sz w:val="28"/>
          <w:szCs w:val="28"/>
        </w:rPr>
        <w:t>2.公司负责人、主管会计工作负责人及会计机构负责人(会计主管人员)声明：保证季度报告中财务信息的真实、准确、完整。</w:t>
      </w:r>
    </w:p>
    <w:p w:rsidR="00895E0D" w:rsidRPr="00B649CC" w:rsidRDefault="00CF4146" w:rsidP="00B649CC">
      <w:pPr>
        <w:spacing w:line="560" w:lineRule="exact"/>
        <w:ind w:firstLineChars="200" w:firstLine="562"/>
        <w:jc w:val="both"/>
        <w:rPr>
          <w:rFonts w:ascii="仿宋" w:eastAsia="仿宋" w:hAnsi="仿宋" w:cs="Times New Roman"/>
          <w:b/>
          <w:bCs/>
          <w:sz w:val="28"/>
          <w:szCs w:val="28"/>
        </w:rPr>
      </w:pPr>
      <w:r w:rsidRPr="00B649CC">
        <w:rPr>
          <w:rFonts w:ascii="仿宋" w:eastAsia="仿宋" w:hAnsi="仿宋" w:cs="Times New Roman"/>
          <w:b/>
          <w:bCs/>
          <w:sz w:val="28"/>
          <w:szCs w:val="28"/>
        </w:rPr>
        <w:t>3.第三季度报告是否经过审计</w:t>
      </w:r>
    </w:p>
    <w:p w:rsidR="00895E0D" w:rsidRPr="00B649CC" w:rsidRDefault="00CF4146" w:rsidP="00B649CC">
      <w:pPr>
        <w:spacing w:line="560" w:lineRule="exact"/>
        <w:ind w:firstLineChars="200" w:firstLine="560"/>
        <w:jc w:val="both"/>
        <w:rPr>
          <w:rFonts w:ascii="仿宋" w:eastAsia="仿宋" w:hAnsi="仿宋" w:cs="Times New Roman"/>
          <w:bCs/>
          <w:sz w:val="28"/>
          <w:szCs w:val="28"/>
        </w:rPr>
      </w:pPr>
      <w:r w:rsidRPr="00B649CC">
        <w:rPr>
          <w:rFonts w:ascii="仿宋" w:eastAsia="仿宋" w:hAnsi="仿宋" w:cs="Times New Roman"/>
          <w:bCs/>
          <w:sz w:val="28"/>
          <w:szCs w:val="28"/>
        </w:rPr>
        <w:t>□是</w:t>
      </w:r>
      <w:r w:rsidR="00B649CC" w:rsidRPr="00B649CC">
        <w:rPr>
          <w:rFonts w:ascii="仿宋" w:eastAsia="仿宋" w:hAnsi="仿宋" w:cs="Times New Roman" w:hint="eastAsia"/>
          <w:bCs/>
          <w:sz w:val="28"/>
          <w:szCs w:val="28"/>
        </w:rPr>
        <w:t xml:space="preserve"> </w:t>
      </w:r>
      <w:r w:rsidRPr="00B649CC">
        <w:rPr>
          <w:rFonts w:ascii="仿宋" w:eastAsia="仿宋" w:hAnsi="仿宋" w:cs="Times New Roman"/>
          <w:bCs/>
          <w:sz w:val="28"/>
          <w:szCs w:val="28"/>
        </w:rPr>
        <w:t xml:space="preserve"> </w:t>
      </w:r>
      <w:r w:rsidRPr="00B649CC">
        <w:rPr>
          <w:rFonts w:ascii="仿宋" w:eastAsia="仿宋" w:hAnsi="仿宋" w:cs="Times New Roman"/>
          <w:bCs/>
          <w:sz w:val="28"/>
          <w:szCs w:val="28"/>
        </w:rPr>
        <w:sym w:font="Wingdings 2" w:char="F052"/>
      </w:r>
      <w:r w:rsidRPr="00B649CC">
        <w:rPr>
          <w:rFonts w:ascii="仿宋" w:eastAsia="仿宋" w:hAnsi="仿宋" w:cs="Times New Roman"/>
          <w:bCs/>
          <w:sz w:val="28"/>
          <w:szCs w:val="28"/>
        </w:rPr>
        <w:t>否</w:t>
      </w:r>
    </w:p>
    <w:p w:rsidR="00895E0D" w:rsidRPr="00B649CC" w:rsidRDefault="00CF4146" w:rsidP="00B649CC">
      <w:pPr>
        <w:spacing w:line="560" w:lineRule="exact"/>
        <w:ind w:firstLineChars="200" w:firstLine="562"/>
        <w:jc w:val="both"/>
        <w:rPr>
          <w:rFonts w:asciiTheme="minorEastAsia" w:hAnsiTheme="minorEastAsia" w:cs="Times New Roman"/>
          <w:b/>
          <w:bCs/>
          <w:sz w:val="28"/>
          <w:szCs w:val="28"/>
        </w:rPr>
      </w:pPr>
      <w:bookmarkStart w:id="1" w:name="_Toc988889"/>
      <w:r w:rsidRPr="00B649CC">
        <w:rPr>
          <w:rFonts w:asciiTheme="minorEastAsia" w:hAnsiTheme="minorEastAsia" w:cs="Times New Roman"/>
          <w:b/>
          <w:bCs/>
          <w:sz w:val="28"/>
          <w:szCs w:val="28"/>
        </w:rPr>
        <w:t>一、主要财务数据</w:t>
      </w:r>
      <w:bookmarkEnd w:id="1"/>
    </w:p>
    <w:p w:rsidR="00895E0D" w:rsidRPr="00B649CC" w:rsidRDefault="00CF4146" w:rsidP="00B649CC">
      <w:pPr>
        <w:spacing w:line="560" w:lineRule="exact"/>
        <w:ind w:firstLineChars="200" w:firstLine="562"/>
        <w:jc w:val="both"/>
        <w:rPr>
          <w:rFonts w:ascii="仿宋" w:eastAsia="仿宋" w:hAnsi="仿宋" w:cs="Times New Roman"/>
          <w:b/>
          <w:bCs/>
          <w:sz w:val="28"/>
          <w:szCs w:val="28"/>
        </w:rPr>
      </w:pPr>
      <w:bookmarkStart w:id="2" w:name="_Toc988890"/>
      <w:r w:rsidRPr="00B649CC">
        <w:rPr>
          <w:rFonts w:ascii="仿宋" w:eastAsia="仿宋" w:hAnsi="仿宋" w:cs="Times New Roman"/>
          <w:b/>
          <w:bCs/>
          <w:sz w:val="28"/>
          <w:szCs w:val="28"/>
        </w:rPr>
        <w:t>（一） 主要会计数据和财务指标</w:t>
      </w:r>
      <w:bookmarkEnd w:id="2"/>
    </w:p>
    <w:p w:rsidR="00895E0D" w:rsidRPr="00B649CC" w:rsidRDefault="00CF4146" w:rsidP="00B649CC">
      <w:pPr>
        <w:spacing w:line="560" w:lineRule="exact"/>
        <w:ind w:firstLineChars="200" w:firstLine="562"/>
        <w:jc w:val="both"/>
        <w:rPr>
          <w:rFonts w:ascii="仿宋" w:eastAsia="仿宋" w:hAnsi="仿宋" w:cs="Times New Roman"/>
          <w:b/>
          <w:bCs/>
          <w:sz w:val="28"/>
          <w:szCs w:val="28"/>
        </w:rPr>
      </w:pPr>
      <w:r w:rsidRPr="00B649CC">
        <w:rPr>
          <w:rFonts w:ascii="仿宋" w:eastAsia="仿宋" w:hAnsi="仿宋" w:cs="Times New Roman"/>
          <w:b/>
          <w:bCs/>
          <w:sz w:val="28"/>
          <w:szCs w:val="28"/>
        </w:rPr>
        <w:t>公司是否需追溯调整或重述以前年度会计数据</w:t>
      </w:r>
    </w:p>
    <w:p w:rsidR="00895E0D" w:rsidRPr="00B649CC" w:rsidRDefault="00CF4146" w:rsidP="00B649CC">
      <w:pPr>
        <w:spacing w:line="560" w:lineRule="exact"/>
        <w:ind w:firstLineChars="200" w:firstLine="560"/>
        <w:jc w:val="both"/>
        <w:rPr>
          <w:rFonts w:ascii="仿宋" w:eastAsia="仿宋" w:hAnsi="仿宋" w:cs="Times New Roman"/>
          <w:bCs/>
          <w:sz w:val="28"/>
          <w:szCs w:val="28"/>
        </w:rPr>
      </w:pPr>
      <w:r w:rsidRPr="00B649CC">
        <w:rPr>
          <w:rFonts w:ascii="仿宋" w:eastAsia="仿宋" w:hAnsi="仿宋" w:cs="Times New Roman"/>
          <w:bCs/>
          <w:sz w:val="28"/>
          <w:szCs w:val="28"/>
        </w:rPr>
        <w:t xml:space="preserve">□是 </w:t>
      </w:r>
      <w:r w:rsidR="00B649CC" w:rsidRPr="00B649CC">
        <w:rPr>
          <w:rFonts w:ascii="仿宋" w:eastAsia="仿宋" w:hAnsi="仿宋" w:cs="Times New Roman" w:hint="eastAsia"/>
          <w:bCs/>
          <w:sz w:val="28"/>
          <w:szCs w:val="28"/>
        </w:rPr>
        <w:t xml:space="preserve"> </w:t>
      </w:r>
      <w:r w:rsidRPr="00B649CC">
        <w:rPr>
          <w:rFonts w:ascii="仿宋" w:eastAsia="仿宋" w:hAnsi="仿宋" w:cs="Times New Roman"/>
          <w:bCs/>
          <w:sz w:val="28"/>
          <w:szCs w:val="28"/>
        </w:rPr>
        <w:sym w:font="Wingdings 2" w:char="F052"/>
      </w:r>
      <w:r w:rsidRPr="00B649CC">
        <w:rPr>
          <w:rFonts w:ascii="仿宋" w:eastAsia="仿宋" w:hAnsi="仿宋" w:cs="Times New Roman"/>
          <w:bCs/>
          <w:sz w:val="28"/>
          <w:szCs w:val="2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2235"/>
        <w:gridCol w:w="1842"/>
        <w:gridCol w:w="1843"/>
        <w:gridCol w:w="1791"/>
        <w:gridCol w:w="1928"/>
      </w:tblGrid>
      <w:tr w:rsidR="00895E0D" w:rsidTr="006352ED">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B649CC">
            <w:pPr>
              <w:spacing w:line="320" w:lineRule="exact"/>
            </w:pP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jc w:val="center"/>
              <w:rPr>
                <w:rFonts w:ascii="宋体" w:eastAsia="宋体" w:hAnsi="宋体" w:cs="宋体"/>
                <w:sz w:val="18"/>
                <w:szCs w:val="18"/>
              </w:rPr>
            </w:pPr>
            <w:r>
              <w:rPr>
                <w:rFonts w:ascii="宋体" w:eastAsia="宋体" w:hAnsi="宋体" w:cs="宋体"/>
                <w:sz w:val="18"/>
                <w:szCs w:val="18"/>
              </w:rPr>
              <w:t>本报告期</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jc w:val="center"/>
              <w:rPr>
                <w:rFonts w:ascii="宋体" w:eastAsia="宋体" w:hAnsi="宋体" w:cs="宋体"/>
                <w:sz w:val="18"/>
                <w:szCs w:val="18"/>
              </w:rPr>
            </w:pPr>
            <w:r>
              <w:rPr>
                <w:rFonts w:ascii="宋体" w:eastAsia="宋体" w:hAnsi="宋体" w:cs="宋体"/>
                <w:sz w:val="18"/>
                <w:szCs w:val="18"/>
              </w:rPr>
              <w:t>本报告期比上年同期增减</w:t>
            </w:r>
          </w:p>
        </w:tc>
        <w:tc>
          <w:tcPr>
            <w:tcW w:w="1791"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jc w:val="center"/>
              <w:rPr>
                <w:rFonts w:ascii="宋体" w:eastAsia="宋体" w:hAnsi="宋体" w:cs="宋体"/>
                <w:sz w:val="18"/>
                <w:szCs w:val="18"/>
              </w:rPr>
            </w:pPr>
            <w:r>
              <w:rPr>
                <w:rFonts w:ascii="宋体" w:eastAsia="宋体" w:hAnsi="宋体" w:cs="宋体"/>
                <w:sz w:val="18"/>
                <w:szCs w:val="18"/>
              </w:rPr>
              <w:t>年初至报告期末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jc w:val="center"/>
              <w:rPr>
                <w:rFonts w:ascii="宋体" w:eastAsia="宋体" w:hAnsi="宋体" w:cs="宋体"/>
                <w:sz w:val="18"/>
                <w:szCs w:val="18"/>
              </w:rPr>
            </w:pPr>
            <w:r>
              <w:rPr>
                <w:rFonts w:ascii="宋体" w:eastAsia="宋体" w:hAnsi="宋体" w:cs="宋体"/>
                <w:sz w:val="18"/>
                <w:szCs w:val="18"/>
              </w:rPr>
              <w:t>年初至报告期末比上年同期增减</w:t>
            </w:r>
          </w:p>
        </w:tc>
      </w:tr>
      <w:tr w:rsidR="00895E0D" w:rsidTr="006352ED">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营业收入（元）</w:t>
            </w:r>
          </w:p>
        </w:tc>
        <w:tc>
          <w:tcPr>
            <w:tcW w:w="1842"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76,103,178.94</w:t>
            </w:r>
          </w:p>
        </w:tc>
        <w:tc>
          <w:tcPr>
            <w:tcW w:w="1843"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-33.42%</w:t>
            </w:r>
          </w:p>
        </w:tc>
        <w:tc>
          <w:tcPr>
            <w:tcW w:w="1791"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278,004,392.60</w:t>
            </w:r>
          </w:p>
        </w:tc>
        <w:tc>
          <w:tcPr>
            <w:tcW w:w="1928"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-5.66%</w:t>
            </w:r>
          </w:p>
        </w:tc>
      </w:tr>
      <w:tr w:rsidR="00895E0D" w:rsidTr="006352ED">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842"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10,401,386.55</w:t>
            </w:r>
          </w:p>
        </w:tc>
        <w:tc>
          <w:tcPr>
            <w:tcW w:w="1843"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-73.34%</w:t>
            </w:r>
          </w:p>
        </w:tc>
        <w:tc>
          <w:tcPr>
            <w:tcW w:w="1791"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46,903,747.38</w:t>
            </w:r>
          </w:p>
        </w:tc>
        <w:tc>
          <w:tcPr>
            <w:tcW w:w="1928"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-35.25%</w:t>
            </w:r>
          </w:p>
        </w:tc>
      </w:tr>
      <w:tr w:rsidR="00895E0D" w:rsidTr="006352ED">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w:t>
            </w:r>
            <w:r>
              <w:rPr>
                <w:rFonts w:ascii="宋体" w:eastAsia="宋体" w:hAnsi="宋体" w:cs="宋体"/>
                <w:sz w:val="18"/>
                <w:szCs w:val="18"/>
              </w:rPr>
              <w:lastRenderedPageBreak/>
              <w:t>（元）</w:t>
            </w:r>
          </w:p>
        </w:tc>
        <w:tc>
          <w:tcPr>
            <w:tcW w:w="1842" w:type="dxa"/>
            <w:tcBorders>
              <w:top w:val="single" w:sz="2" w:space="0" w:color="auto"/>
              <w:left w:val="single" w:sz="2" w:space="0" w:color="auto"/>
              <w:bottom w:val="single" w:sz="2" w:space="0" w:color="auto"/>
              <w:right w:val="single" w:sz="2" w:space="0" w:color="auto"/>
            </w:tcBorders>
            <w:vAlign w:val="center"/>
          </w:tcPr>
          <w:p w:rsidR="00895E0D" w:rsidRDefault="00CF4146" w:rsidP="005A28C5">
            <w:pPr>
              <w:spacing w:line="320" w:lineRule="exact"/>
              <w:jc w:val="right"/>
              <w:rPr>
                <w:rFonts w:ascii="宋体" w:eastAsia="宋体" w:hAnsi="宋体" w:cs="宋体"/>
                <w:sz w:val="18"/>
                <w:szCs w:val="18"/>
              </w:rPr>
            </w:pPr>
            <w:r>
              <w:rPr>
                <w:rFonts w:ascii="宋体" w:eastAsia="宋体" w:hAnsi="宋体" w:cs="宋体"/>
                <w:sz w:val="18"/>
                <w:szCs w:val="18"/>
              </w:rPr>
              <w:lastRenderedPageBreak/>
              <w:t>8,610,300.4</w:t>
            </w:r>
            <w:r w:rsidR="005A28C5">
              <w:rPr>
                <w:rFonts w:ascii="宋体" w:eastAsia="宋体" w:hAnsi="宋体" w:cs="宋体" w:hint="eastAsia"/>
                <w:sz w:val="18"/>
                <w:szCs w:val="18"/>
              </w:rPr>
              <w:t>2</w:t>
            </w:r>
          </w:p>
        </w:tc>
        <w:tc>
          <w:tcPr>
            <w:tcW w:w="1843"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-77.07%</w:t>
            </w:r>
          </w:p>
        </w:tc>
        <w:tc>
          <w:tcPr>
            <w:tcW w:w="1791"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41,277,798.50</w:t>
            </w:r>
          </w:p>
        </w:tc>
        <w:tc>
          <w:tcPr>
            <w:tcW w:w="1928"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-39.02%</w:t>
            </w:r>
          </w:p>
        </w:tc>
      </w:tr>
      <w:tr w:rsidR="00895E0D" w:rsidTr="006352ED">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lastRenderedPageBreak/>
              <w:t>经营活动产生的现金流量净额（元）</w:t>
            </w: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jc w:val="center"/>
              <w:rPr>
                <w:rFonts w:ascii="宋体" w:eastAsia="宋体" w:hAnsi="宋体" w:cs="宋体"/>
                <w:sz w:val="18"/>
                <w:szCs w:val="18"/>
              </w:rPr>
            </w:pPr>
            <w:r>
              <w:rPr>
                <w:rFonts w:ascii="宋体" w:eastAsia="宋体" w:hAnsi="宋体" w:cs="宋体"/>
                <w:sz w:val="18"/>
                <w:szCs w:val="18"/>
              </w:rPr>
              <w:t>—</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jc w:val="center"/>
              <w:rPr>
                <w:rFonts w:ascii="宋体" w:eastAsia="宋体" w:hAnsi="宋体" w:cs="宋体"/>
                <w:sz w:val="18"/>
                <w:szCs w:val="18"/>
              </w:rPr>
            </w:pPr>
            <w:r>
              <w:rPr>
                <w:rFonts w:ascii="宋体" w:eastAsia="宋体" w:hAnsi="宋体" w:cs="宋体"/>
                <w:sz w:val="18"/>
                <w:szCs w:val="18"/>
              </w:rPr>
              <w:t>—</w:t>
            </w:r>
          </w:p>
        </w:tc>
        <w:tc>
          <w:tcPr>
            <w:tcW w:w="1791"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-36,844,350.80</w:t>
            </w:r>
          </w:p>
        </w:tc>
        <w:tc>
          <w:tcPr>
            <w:tcW w:w="1928"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55.51%</w:t>
            </w:r>
          </w:p>
        </w:tc>
      </w:tr>
      <w:tr w:rsidR="00895E0D" w:rsidTr="006352ED">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基本每股收益（元/股）</w:t>
            </w:r>
          </w:p>
        </w:tc>
        <w:tc>
          <w:tcPr>
            <w:tcW w:w="1842"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0.0238</w:t>
            </w:r>
          </w:p>
        </w:tc>
        <w:tc>
          <w:tcPr>
            <w:tcW w:w="1843"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-73.52%</w:t>
            </w:r>
          </w:p>
        </w:tc>
        <w:tc>
          <w:tcPr>
            <w:tcW w:w="1791"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0.1077</w:t>
            </w:r>
          </w:p>
        </w:tc>
        <w:tc>
          <w:tcPr>
            <w:tcW w:w="1928"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-35.39%</w:t>
            </w:r>
          </w:p>
        </w:tc>
      </w:tr>
      <w:tr w:rsidR="00895E0D" w:rsidTr="006352ED">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稀释每股收益（元/股）</w:t>
            </w:r>
          </w:p>
        </w:tc>
        <w:tc>
          <w:tcPr>
            <w:tcW w:w="1842"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0.0237</w:t>
            </w:r>
          </w:p>
        </w:tc>
        <w:tc>
          <w:tcPr>
            <w:tcW w:w="1843"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-73.54%</w:t>
            </w:r>
          </w:p>
        </w:tc>
        <w:tc>
          <w:tcPr>
            <w:tcW w:w="1791"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0.1073</w:t>
            </w:r>
          </w:p>
        </w:tc>
        <w:tc>
          <w:tcPr>
            <w:tcW w:w="1928"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-35.32%</w:t>
            </w:r>
          </w:p>
        </w:tc>
      </w:tr>
      <w:tr w:rsidR="00895E0D" w:rsidTr="006352ED">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加权平均净资产收益率</w:t>
            </w:r>
          </w:p>
        </w:tc>
        <w:tc>
          <w:tcPr>
            <w:tcW w:w="1842"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0.58%</w:t>
            </w:r>
          </w:p>
        </w:tc>
        <w:tc>
          <w:tcPr>
            <w:tcW w:w="1843" w:type="dxa"/>
            <w:tcBorders>
              <w:top w:val="single" w:sz="2" w:space="0" w:color="auto"/>
              <w:left w:val="single" w:sz="2" w:space="0" w:color="auto"/>
              <w:bottom w:val="single" w:sz="2" w:space="0" w:color="auto"/>
              <w:right w:val="single" w:sz="2" w:space="0" w:color="auto"/>
            </w:tcBorders>
            <w:vAlign w:val="center"/>
          </w:tcPr>
          <w:p w:rsidR="00895E0D" w:rsidRDefault="00CF4146" w:rsidP="00C851BC">
            <w:pPr>
              <w:spacing w:line="320" w:lineRule="exact"/>
              <w:jc w:val="right"/>
              <w:rPr>
                <w:rFonts w:ascii="宋体" w:eastAsia="宋体" w:hAnsi="宋体" w:cs="宋体"/>
                <w:sz w:val="18"/>
                <w:szCs w:val="18"/>
              </w:rPr>
            </w:pPr>
            <w:r>
              <w:rPr>
                <w:rFonts w:ascii="宋体" w:eastAsia="宋体" w:hAnsi="宋体" w:cs="宋体"/>
                <w:sz w:val="18"/>
                <w:szCs w:val="18"/>
              </w:rPr>
              <w:t>-</w:t>
            </w:r>
            <w:r w:rsidR="00C851BC">
              <w:rPr>
                <w:rFonts w:ascii="宋体" w:eastAsia="宋体" w:hAnsi="宋体" w:cs="宋体" w:hint="eastAsia"/>
                <w:sz w:val="18"/>
                <w:szCs w:val="18"/>
              </w:rPr>
              <w:t>1</w:t>
            </w:r>
            <w:r>
              <w:rPr>
                <w:rFonts w:ascii="宋体" w:eastAsia="宋体" w:hAnsi="宋体" w:cs="宋体"/>
                <w:sz w:val="18"/>
                <w:szCs w:val="18"/>
              </w:rPr>
              <w:t>.</w:t>
            </w:r>
            <w:r w:rsidR="00C851BC">
              <w:rPr>
                <w:rFonts w:ascii="宋体" w:eastAsia="宋体" w:hAnsi="宋体" w:cs="宋体" w:hint="eastAsia"/>
                <w:sz w:val="18"/>
                <w:szCs w:val="18"/>
              </w:rPr>
              <w:t>73</w:t>
            </w:r>
            <w:r>
              <w:rPr>
                <w:rFonts w:ascii="宋体" w:eastAsia="宋体" w:hAnsi="宋体" w:cs="宋体"/>
                <w:sz w:val="18"/>
                <w:szCs w:val="18"/>
              </w:rPr>
              <w:t>%</w:t>
            </w:r>
          </w:p>
        </w:tc>
        <w:tc>
          <w:tcPr>
            <w:tcW w:w="1791"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2.63%</w:t>
            </w:r>
          </w:p>
        </w:tc>
        <w:tc>
          <w:tcPr>
            <w:tcW w:w="1928" w:type="dxa"/>
            <w:tcBorders>
              <w:top w:val="single" w:sz="2" w:space="0" w:color="auto"/>
              <w:left w:val="single" w:sz="2" w:space="0" w:color="auto"/>
              <w:bottom w:val="single" w:sz="2" w:space="0" w:color="auto"/>
              <w:right w:val="single" w:sz="2" w:space="0" w:color="auto"/>
            </w:tcBorders>
            <w:vAlign w:val="center"/>
          </w:tcPr>
          <w:p w:rsidR="00895E0D" w:rsidRDefault="00CF4146" w:rsidP="00C851BC">
            <w:pPr>
              <w:spacing w:line="320" w:lineRule="exact"/>
              <w:jc w:val="right"/>
              <w:rPr>
                <w:rFonts w:ascii="宋体" w:eastAsia="宋体" w:hAnsi="宋体" w:cs="宋体"/>
                <w:sz w:val="18"/>
                <w:szCs w:val="18"/>
              </w:rPr>
            </w:pPr>
            <w:r>
              <w:rPr>
                <w:rFonts w:ascii="宋体" w:eastAsia="宋体" w:hAnsi="宋体" w:cs="宋体"/>
                <w:sz w:val="18"/>
                <w:szCs w:val="18"/>
              </w:rPr>
              <w:t>-</w:t>
            </w:r>
            <w:r w:rsidR="00C851BC">
              <w:rPr>
                <w:rFonts w:ascii="宋体" w:eastAsia="宋体" w:hAnsi="宋体" w:cs="宋体" w:hint="eastAsia"/>
                <w:sz w:val="18"/>
                <w:szCs w:val="18"/>
              </w:rPr>
              <w:t>1</w:t>
            </w:r>
            <w:r>
              <w:rPr>
                <w:rFonts w:ascii="宋体" w:eastAsia="宋体" w:hAnsi="宋体" w:cs="宋体"/>
                <w:sz w:val="18"/>
                <w:szCs w:val="18"/>
              </w:rPr>
              <w:t>.</w:t>
            </w:r>
            <w:r w:rsidR="00C851BC">
              <w:rPr>
                <w:rFonts w:ascii="宋体" w:eastAsia="宋体" w:hAnsi="宋体" w:cs="宋体" w:hint="eastAsia"/>
                <w:sz w:val="18"/>
                <w:szCs w:val="18"/>
              </w:rPr>
              <w:t>72</w:t>
            </w:r>
            <w:r>
              <w:rPr>
                <w:rFonts w:ascii="宋体" w:eastAsia="宋体" w:hAnsi="宋体" w:cs="宋体"/>
                <w:sz w:val="18"/>
                <w:szCs w:val="18"/>
              </w:rPr>
              <w:t>%</w:t>
            </w:r>
          </w:p>
        </w:tc>
      </w:tr>
      <w:tr w:rsidR="00895E0D" w:rsidTr="006352ED">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B649CC">
            <w:pPr>
              <w:spacing w:line="320" w:lineRule="exact"/>
            </w:pP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jc w:val="center"/>
              <w:rPr>
                <w:rFonts w:ascii="宋体" w:eastAsia="宋体" w:hAnsi="宋体" w:cs="宋体"/>
                <w:sz w:val="18"/>
                <w:szCs w:val="18"/>
              </w:rPr>
            </w:pPr>
            <w:r>
              <w:rPr>
                <w:rFonts w:ascii="宋体" w:eastAsia="宋体" w:hAnsi="宋体" w:cs="宋体"/>
                <w:sz w:val="18"/>
                <w:szCs w:val="18"/>
              </w:rPr>
              <w:t>本报告期末</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jc w:val="center"/>
              <w:rPr>
                <w:rFonts w:ascii="宋体" w:eastAsia="宋体" w:hAnsi="宋体" w:cs="宋体"/>
                <w:sz w:val="18"/>
                <w:szCs w:val="18"/>
              </w:rPr>
            </w:pPr>
            <w:r>
              <w:rPr>
                <w:rFonts w:ascii="宋体" w:eastAsia="宋体" w:hAnsi="宋体" w:cs="宋体"/>
                <w:sz w:val="18"/>
                <w:szCs w:val="18"/>
              </w:rPr>
              <w:t>上年度末</w:t>
            </w:r>
          </w:p>
        </w:tc>
        <w:tc>
          <w:tcPr>
            <w:tcW w:w="371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895E0D" w:rsidTr="006352ED">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总资产（元）</w:t>
            </w:r>
          </w:p>
        </w:tc>
        <w:tc>
          <w:tcPr>
            <w:tcW w:w="1842"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2,019,743,087.37</w:t>
            </w:r>
          </w:p>
        </w:tc>
        <w:tc>
          <w:tcPr>
            <w:tcW w:w="1843"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2,006,682,867.51</w:t>
            </w:r>
          </w:p>
        </w:tc>
        <w:tc>
          <w:tcPr>
            <w:tcW w:w="3719"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0.65%</w:t>
            </w:r>
          </w:p>
        </w:tc>
      </w:tr>
      <w:tr w:rsidR="00895E0D" w:rsidTr="006352ED">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归属于上市公司股东的所有者权益（元）</w:t>
            </w:r>
          </w:p>
        </w:tc>
        <w:tc>
          <w:tcPr>
            <w:tcW w:w="1842"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1,812,776,330.39</w:t>
            </w:r>
          </w:p>
        </w:tc>
        <w:tc>
          <w:tcPr>
            <w:tcW w:w="1843"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1,754,753,747.99</w:t>
            </w:r>
          </w:p>
        </w:tc>
        <w:tc>
          <w:tcPr>
            <w:tcW w:w="3719"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3.31%</w:t>
            </w:r>
          </w:p>
        </w:tc>
      </w:tr>
    </w:tbl>
    <w:p w:rsidR="00895E0D" w:rsidRPr="00B649CC" w:rsidRDefault="00CF4146" w:rsidP="00B649CC">
      <w:pPr>
        <w:spacing w:line="560" w:lineRule="exact"/>
        <w:ind w:firstLineChars="200" w:firstLine="562"/>
        <w:jc w:val="both"/>
        <w:rPr>
          <w:rFonts w:ascii="仿宋" w:eastAsia="仿宋" w:hAnsi="仿宋" w:cs="Times New Roman"/>
          <w:b/>
          <w:bCs/>
          <w:sz w:val="28"/>
          <w:szCs w:val="28"/>
        </w:rPr>
      </w:pPr>
      <w:bookmarkStart w:id="3" w:name="_Toc988891"/>
      <w:r w:rsidRPr="00B649CC">
        <w:rPr>
          <w:rFonts w:ascii="仿宋" w:eastAsia="仿宋" w:hAnsi="仿宋" w:cs="Times New Roman"/>
          <w:b/>
          <w:bCs/>
          <w:sz w:val="28"/>
          <w:szCs w:val="28"/>
        </w:rPr>
        <w:t>（二） 非经常性损益项目和金额</w:t>
      </w:r>
      <w:bookmarkEnd w:id="3"/>
    </w:p>
    <w:p w:rsidR="00895E0D" w:rsidRPr="00B649CC" w:rsidRDefault="00CF4146" w:rsidP="00B649CC">
      <w:pPr>
        <w:spacing w:line="560" w:lineRule="exact"/>
        <w:ind w:firstLineChars="200" w:firstLine="560"/>
        <w:jc w:val="both"/>
        <w:rPr>
          <w:rFonts w:ascii="仿宋" w:eastAsia="仿宋" w:hAnsi="仿宋" w:cs="Times New Roman"/>
          <w:bCs/>
          <w:sz w:val="28"/>
          <w:szCs w:val="28"/>
        </w:rPr>
      </w:pPr>
      <w:r w:rsidRPr="00B649CC">
        <w:rPr>
          <w:rFonts w:ascii="仿宋" w:eastAsia="仿宋" w:hAnsi="仿宋" w:cs="Times New Roman"/>
          <w:bCs/>
          <w:sz w:val="28"/>
          <w:szCs w:val="28"/>
        </w:rPr>
        <w:sym w:font="Wingdings 2" w:char="F052"/>
      </w:r>
      <w:r w:rsidRPr="00B649CC">
        <w:rPr>
          <w:rFonts w:ascii="仿宋" w:eastAsia="仿宋" w:hAnsi="仿宋" w:cs="Times New Roman"/>
          <w:bCs/>
          <w:sz w:val="28"/>
          <w:szCs w:val="28"/>
        </w:rPr>
        <w:t xml:space="preserve">适用 </w:t>
      </w:r>
      <w:r w:rsidR="00B649CC" w:rsidRPr="00B649CC">
        <w:rPr>
          <w:rFonts w:ascii="仿宋" w:eastAsia="仿宋" w:hAnsi="仿宋" w:cs="Times New Roman" w:hint="eastAsia"/>
          <w:bCs/>
          <w:sz w:val="28"/>
          <w:szCs w:val="28"/>
        </w:rPr>
        <w:t xml:space="preserve"> </w:t>
      </w:r>
      <w:r w:rsidRPr="00B649CC">
        <w:rPr>
          <w:rFonts w:ascii="仿宋" w:eastAsia="仿宋" w:hAnsi="仿宋" w:cs="Times New Roman"/>
          <w:bCs/>
          <w:sz w:val="28"/>
          <w:szCs w:val="28"/>
        </w:rPr>
        <w:t>□不适用</w:t>
      </w:r>
    </w:p>
    <w:p w:rsidR="00895E0D" w:rsidRDefault="00CF4146">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3227"/>
        <w:gridCol w:w="2126"/>
        <w:gridCol w:w="2126"/>
        <w:gridCol w:w="2160"/>
      </w:tblGrid>
      <w:tr w:rsidR="00895E0D" w:rsidTr="00B649CC">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jc w:val="center"/>
              <w:rPr>
                <w:rFonts w:ascii="宋体" w:eastAsia="宋体" w:hAnsi="宋体" w:cs="宋体"/>
                <w:sz w:val="18"/>
                <w:szCs w:val="18"/>
              </w:rPr>
            </w:pPr>
            <w:r>
              <w:rPr>
                <w:rFonts w:ascii="宋体" w:eastAsia="宋体" w:hAnsi="宋体" w:cs="宋体"/>
                <w:sz w:val="18"/>
                <w:szCs w:val="18"/>
              </w:rPr>
              <w:t>项目</w:t>
            </w:r>
          </w:p>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jc w:val="center"/>
              <w:rPr>
                <w:rFonts w:ascii="宋体" w:eastAsia="宋体" w:hAnsi="宋体" w:cs="宋体"/>
                <w:sz w:val="18"/>
                <w:szCs w:val="18"/>
              </w:rPr>
            </w:pPr>
            <w:r>
              <w:rPr>
                <w:rFonts w:ascii="宋体" w:eastAsia="宋体" w:hAnsi="宋体" w:cs="宋体"/>
                <w:sz w:val="18"/>
                <w:szCs w:val="18"/>
              </w:rPr>
              <w:t>本报告期金额</w:t>
            </w:r>
          </w:p>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jc w:val="center"/>
              <w:rPr>
                <w:rFonts w:ascii="宋体" w:eastAsia="宋体" w:hAnsi="宋体" w:cs="宋体"/>
                <w:sz w:val="18"/>
                <w:szCs w:val="18"/>
              </w:rPr>
            </w:pPr>
            <w:r>
              <w:rPr>
                <w:rFonts w:ascii="宋体" w:eastAsia="宋体" w:hAnsi="宋体" w:cs="宋体"/>
                <w:sz w:val="18"/>
                <w:szCs w:val="18"/>
              </w:rPr>
              <w:t>年初至报告期期末金额</w:t>
            </w: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jc w:val="center"/>
              <w:rPr>
                <w:rFonts w:ascii="宋体" w:eastAsia="宋体" w:hAnsi="宋体" w:cs="宋体"/>
                <w:sz w:val="18"/>
                <w:szCs w:val="18"/>
              </w:rPr>
            </w:pPr>
            <w:r>
              <w:rPr>
                <w:rFonts w:ascii="宋体" w:eastAsia="宋体" w:hAnsi="宋体" w:cs="宋体"/>
                <w:sz w:val="18"/>
                <w:szCs w:val="18"/>
              </w:rPr>
              <w:t>说明</w:t>
            </w:r>
          </w:p>
        </w:tc>
      </w:tr>
      <w:tr w:rsidR="00895E0D" w:rsidTr="00B649CC">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-3,642.92</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-8,436.11</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B649CC">
            <w:pPr>
              <w:spacing w:line="320" w:lineRule="exact"/>
              <w:rPr>
                <w:rFonts w:ascii="宋体" w:eastAsia="宋体" w:hAnsi="宋体" w:cs="宋体"/>
                <w:sz w:val="18"/>
                <w:szCs w:val="18"/>
              </w:rPr>
            </w:pPr>
          </w:p>
        </w:tc>
      </w:tr>
      <w:tr w:rsidR="00895E0D" w:rsidTr="00B649CC">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484,443.91</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1,897,208.75</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B649CC">
            <w:pPr>
              <w:spacing w:line="320" w:lineRule="exact"/>
              <w:rPr>
                <w:rFonts w:ascii="宋体" w:eastAsia="宋体" w:hAnsi="宋体" w:cs="宋体"/>
                <w:sz w:val="18"/>
                <w:szCs w:val="18"/>
              </w:rPr>
            </w:pPr>
          </w:p>
        </w:tc>
      </w:tr>
      <w:tr w:rsidR="00895E0D" w:rsidTr="00B649CC">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委托他人投资或管理资产的损益</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1,038,729.58</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5,059,590.73</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理财收益</w:t>
            </w:r>
          </w:p>
        </w:tc>
      </w:tr>
      <w:tr w:rsidR="00895E0D" w:rsidTr="00B649CC">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p w:rsidR="00895E0D" w:rsidRDefault="00895E0D" w:rsidP="00B649CC">
            <w:pPr>
              <w:spacing w:line="320" w:lineRule="exac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601,106.63</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-397,246.77</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B649CC">
            <w:pPr>
              <w:spacing w:line="320" w:lineRule="exact"/>
              <w:rPr>
                <w:rFonts w:ascii="宋体" w:eastAsia="宋体" w:hAnsi="宋体" w:cs="宋体"/>
                <w:sz w:val="18"/>
                <w:szCs w:val="18"/>
              </w:rPr>
            </w:pPr>
          </w:p>
        </w:tc>
      </w:tr>
      <w:tr w:rsidR="00895E0D" w:rsidTr="00B649CC">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81,363.03</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82,221.73</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B649CC">
            <w:pPr>
              <w:spacing w:line="320" w:lineRule="exact"/>
              <w:rPr>
                <w:rFonts w:ascii="宋体" w:eastAsia="宋体" w:hAnsi="宋体" w:cs="宋体"/>
                <w:sz w:val="18"/>
                <w:szCs w:val="18"/>
              </w:rPr>
            </w:pPr>
          </w:p>
        </w:tc>
      </w:tr>
      <w:tr w:rsidR="00895E0D" w:rsidTr="00B649CC">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其他符合非经常性损益定义的损益项目</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895E0D" w:rsidP="00B649CC">
            <w:pPr>
              <w:spacing w:line="32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262,458.18</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B649CC">
            <w:pPr>
              <w:spacing w:line="320" w:lineRule="exact"/>
              <w:rPr>
                <w:rFonts w:ascii="宋体" w:eastAsia="宋体" w:hAnsi="宋体" w:cs="宋体"/>
                <w:sz w:val="18"/>
                <w:szCs w:val="18"/>
              </w:rPr>
            </w:pPr>
          </w:p>
        </w:tc>
      </w:tr>
      <w:tr w:rsidR="00895E0D" w:rsidTr="00B649CC">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减：所得税影响额</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361,412.05</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1,167,520.44</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B649CC">
            <w:pPr>
              <w:spacing w:line="320" w:lineRule="exact"/>
              <w:rPr>
                <w:rFonts w:ascii="宋体" w:eastAsia="宋体" w:hAnsi="宋体" w:cs="宋体"/>
                <w:sz w:val="18"/>
                <w:szCs w:val="18"/>
              </w:rPr>
            </w:pPr>
          </w:p>
        </w:tc>
      </w:tr>
      <w:tr w:rsidR="00895E0D" w:rsidTr="00B649CC">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少数股东权益影响额（税后）</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49,502.05</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102,327.19</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B649CC">
            <w:pPr>
              <w:spacing w:line="320" w:lineRule="exact"/>
              <w:rPr>
                <w:rFonts w:ascii="宋体" w:eastAsia="宋体" w:hAnsi="宋体" w:cs="宋体"/>
                <w:sz w:val="18"/>
                <w:szCs w:val="18"/>
              </w:rPr>
            </w:pPr>
          </w:p>
        </w:tc>
      </w:tr>
      <w:tr w:rsidR="00895E0D" w:rsidTr="00B649CC">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rPr>
                <w:rFonts w:ascii="宋体" w:eastAsia="宋体" w:hAnsi="宋体" w:cs="宋体"/>
                <w:sz w:val="18"/>
                <w:szCs w:val="18"/>
              </w:rPr>
            </w:pPr>
            <w:r>
              <w:rPr>
                <w:rFonts w:ascii="宋体" w:eastAsia="宋体" w:hAnsi="宋体" w:cs="宋体"/>
                <w:sz w:val="18"/>
                <w:szCs w:val="18"/>
              </w:rPr>
              <w:t>合计</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1,791,086.13</w:t>
            </w:r>
          </w:p>
        </w:tc>
        <w:tc>
          <w:tcPr>
            <w:tcW w:w="2126" w:type="dxa"/>
            <w:tcBorders>
              <w:top w:val="single" w:sz="2" w:space="0" w:color="auto"/>
              <w:left w:val="single" w:sz="2" w:space="0" w:color="auto"/>
              <w:bottom w:val="single" w:sz="2" w:space="0" w:color="auto"/>
              <w:right w:val="single" w:sz="2" w:space="0" w:color="auto"/>
            </w:tcBorders>
            <w:vAlign w:val="center"/>
          </w:tcPr>
          <w:p w:rsidR="00895E0D" w:rsidRDefault="00CF4146" w:rsidP="00B649CC">
            <w:pPr>
              <w:spacing w:line="320" w:lineRule="exact"/>
              <w:jc w:val="right"/>
              <w:rPr>
                <w:rFonts w:ascii="宋体" w:eastAsia="宋体" w:hAnsi="宋体" w:cs="宋体"/>
                <w:sz w:val="18"/>
                <w:szCs w:val="18"/>
              </w:rPr>
            </w:pPr>
            <w:r>
              <w:rPr>
                <w:rFonts w:ascii="宋体" w:eastAsia="宋体" w:hAnsi="宋体" w:cs="宋体"/>
                <w:sz w:val="18"/>
                <w:szCs w:val="18"/>
              </w:rPr>
              <w:t>5,625,948.88</w:t>
            </w: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B649CC">
            <w:pPr>
              <w:spacing w:line="320" w:lineRule="exact"/>
              <w:jc w:val="center"/>
              <w:rPr>
                <w:rFonts w:ascii="宋体" w:eastAsia="宋体" w:hAnsi="宋体" w:cs="宋体"/>
                <w:sz w:val="18"/>
                <w:szCs w:val="18"/>
              </w:rPr>
            </w:pPr>
            <w:r>
              <w:rPr>
                <w:rFonts w:ascii="宋体" w:eastAsia="宋体" w:hAnsi="宋体" w:cs="宋体"/>
                <w:sz w:val="18"/>
                <w:szCs w:val="18"/>
              </w:rPr>
              <w:t>--</w:t>
            </w:r>
          </w:p>
        </w:tc>
      </w:tr>
    </w:tbl>
    <w:p w:rsidR="00895E0D" w:rsidRPr="00B649CC" w:rsidRDefault="00CF4146" w:rsidP="00B649CC">
      <w:pPr>
        <w:spacing w:line="560" w:lineRule="exact"/>
        <w:ind w:firstLineChars="200" w:firstLine="562"/>
        <w:jc w:val="both"/>
        <w:rPr>
          <w:rFonts w:ascii="仿宋" w:eastAsia="仿宋" w:hAnsi="仿宋" w:cs="Times New Roman"/>
          <w:b/>
          <w:bCs/>
          <w:sz w:val="28"/>
          <w:szCs w:val="28"/>
        </w:rPr>
      </w:pPr>
      <w:r w:rsidRPr="00B649CC">
        <w:rPr>
          <w:rFonts w:ascii="仿宋" w:eastAsia="仿宋" w:hAnsi="仿宋" w:cs="Times New Roman"/>
          <w:b/>
          <w:bCs/>
          <w:sz w:val="28"/>
          <w:szCs w:val="28"/>
        </w:rPr>
        <w:t>其他符合非经常性损益定义的损益项目的具体情况：</w:t>
      </w:r>
    </w:p>
    <w:p w:rsidR="00895E0D" w:rsidRPr="00B649CC" w:rsidRDefault="00CF4146" w:rsidP="00B649CC">
      <w:pPr>
        <w:spacing w:line="560" w:lineRule="exact"/>
        <w:ind w:firstLineChars="200" w:firstLine="560"/>
        <w:jc w:val="both"/>
        <w:rPr>
          <w:rFonts w:ascii="仿宋" w:eastAsia="仿宋" w:hAnsi="仿宋" w:cs="Times New Roman"/>
          <w:bCs/>
          <w:sz w:val="28"/>
          <w:szCs w:val="28"/>
        </w:rPr>
      </w:pPr>
      <w:r w:rsidRPr="00B649CC">
        <w:rPr>
          <w:rFonts w:ascii="仿宋" w:eastAsia="仿宋" w:hAnsi="仿宋" w:cs="Times New Roman"/>
          <w:bCs/>
          <w:sz w:val="28"/>
          <w:szCs w:val="28"/>
        </w:rPr>
        <w:sym w:font="Wingdings 2" w:char="F052"/>
      </w:r>
      <w:r w:rsidRPr="00B649CC">
        <w:rPr>
          <w:rFonts w:ascii="仿宋" w:eastAsia="仿宋" w:hAnsi="仿宋" w:cs="Times New Roman"/>
          <w:bCs/>
          <w:sz w:val="28"/>
          <w:szCs w:val="28"/>
        </w:rPr>
        <w:t>适用</w:t>
      </w:r>
      <w:r w:rsidR="00B649CC" w:rsidRPr="00B649CC">
        <w:rPr>
          <w:rFonts w:ascii="仿宋" w:eastAsia="仿宋" w:hAnsi="仿宋" w:cs="Times New Roman" w:hint="eastAsia"/>
          <w:bCs/>
          <w:sz w:val="28"/>
          <w:szCs w:val="28"/>
        </w:rPr>
        <w:t xml:space="preserve"> </w:t>
      </w:r>
      <w:r w:rsidRPr="00B649CC">
        <w:rPr>
          <w:rFonts w:ascii="仿宋" w:eastAsia="仿宋" w:hAnsi="仿宋" w:cs="Times New Roman"/>
          <w:bCs/>
          <w:sz w:val="28"/>
          <w:szCs w:val="28"/>
        </w:rPr>
        <w:t xml:space="preserve"> □不适用</w:t>
      </w:r>
    </w:p>
    <w:p w:rsidR="00895E0D" w:rsidRPr="00B649CC" w:rsidRDefault="00895E0D" w:rsidP="00B649CC">
      <w:pPr>
        <w:spacing w:line="560" w:lineRule="exact"/>
        <w:ind w:firstLineChars="200" w:firstLine="560"/>
        <w:jc w:val="both"/>
        <w:divId w:val="1414160803"/>
        <w:rPr>
          <w:rFonts w:ascii="仿宋" w:eastAsia="仿宋" w:hAnsi="仿宋" w:cs="Times New Roman"/>
          <w:bCs/>
          <w:sz w:val="28"/>
          <w:szCs w:val="28"/>
        </w:rPr>
      </w:pPr>
      <w:r w:rsidRPr="00B649CC">
        <w:rPr>
          <w:rFonts w:ascii="仿宋" w:eastAsia="仿宋" w:hAnsi="仿宋" w:cs="Times New Roman" w:hint="eastAsia"/>
          <w:bCs/>
          <w:sz w:val="28"/>
          <w:szCs w:val="28"/>
        </w:rPr>
        <w:t>其他符合非经常性损益定义的损益项目为个人所得税手续费返还</w:t>
      </w:r>
      <w:r w:rsidR="007E6332">
        <w:rPr>
          <w:rFonts w:ascii="仿宋" w:eastAsia="仿宋" w:hAnsi="仿宋" w:cs="Times New Roman" w:hint="eastAsia"/>
          <w:bCs/>
          <w:sz w:val="28"/>
          <w:szCs w:val="28"/>
        </w:rPr>
        <w:t xml:space="preserve"> 262,458.18</w:t>
      </w:r>
      <w:r w:rsidRPr="00B649CC">
        <w:rPr>
          <w:rFonts w:ascii="仿宋" w:eastAsia="仿宋" w:hAnsi="仿宋" w:cs="Times New Roman" w:hint="eastAsia"/>
          <w:bCs/>
          <w:sz w:val="28"/>
          <w:szCs w:val="28"/>
        </w:rPr>
        <w:t>元。 </w:t>
      </w:r>
    </w:p>
    <w:p w:rsidR="00895E0D" w:rsidRPr="00B649CC" w:rsidRDefault="00CF4146" w:rsidP="00B649CC">
      <w:pPr>
        <w:spacing w:line="560" w:lineRule="exact"/>
        <w:ind w:firstLineChars="200" w:firstLine="562"/>
        <w:jc w:val="both"/>
        <w:rPr>
          <w:rFonts w:ascii="仿宋" w:eastAsia="仿宋" w:hAnsi="仿宋" w:cs="Times New Roman"/>
          <w:b/>
          <w:bCs/>
          <w:sz w:val="28"/>
          <w:szCs w:val="28"/>
        </w:rPr>
      </w:pPr>
      <w:r w:rsidRPr="00B649CC">
        <w:rPr>
          <w:rFonts w:ascii="仿宋" w:eastAsia="仿宋" w:hAnsi="仿宋" w:cs="Times New Roman"/>
          <w:b/>
          <w:bCs/>
          <w:sz w:val="28"/>
          <w:szCs w:val="28"/>
        </w:rPr>
        <w:lastRenderedPageBreak/>
        <w:t>将《公开发行证券的公司信息披露解释性公告第1号——非经常性损益》中列举的非经常性损益项目界定为经常性损益项目的情况说明</w:t>
      </w:r>
    </w:p>
    <w:p w:rsidR="00895E0D" w:rsidRPr="00B649CC" w:rsidRDefault="00CF4146" w:rsidP="00B649CC">
      <w:pPr>
        <w:spacing w:line="560" w:lineRule="exact"/>
        <w:ind w:firstLineChars="200" w:firstLine="560"/>
        <w:jc w:val="both"/>
        <w:rPr>
          <w:rFonts w:ascii="仿宋" w:eastAsia="仿宋" w:hAnsi="仿宋" w:cs="Times New Roman"/>
          <w:bCs/>
          <w:sz w:val="28"/>
          <w:szCs w:val="28"/>
        </w:rPr>
      </w:pPr>
      <w:r w:rsidRPr="00B649CC">
        <w:rPr>
          <w:rFonts w:ascii="仿宋" w:eastAsia="仿宋" w:hAnsi="仿宋" w:cs="Times New Roman"/>
          <w:bCs/>
          <w:sz w:val="28"/>
          <w:szCs w:val="28"/>
        </w:rPr>
        <w:t>□适用</w:t>
      </w:r>
      <w:r w:rsidR="00ED2BA7">
        <w:rPr>
          <w:rFonts w:ascii="仿宋" w:eastAsia="仿宋" w:hAnsi="仿宋" w:cs="Times New Roman" w:hint="eastAsia"/>
          <w:bCs/>
          <w:sz w:val="28"/>
          <w:szCs w:val="28"/>
        </w:rPr>
        <w:t xml:space="preserve"> </w:t>
      </w:r>
      <w:r w:rsidRPr="00B649CC">
        <w:rPr>
          <w:rFonts w:ascii="仿宋" w:eastAsia="仿宋" w:hAnsi="仿宋" w:cs="Times New Roman"/>
          <w:bCs/>
          <w:sz w:val="28"/>
          <w:szCs w:val="28"/>
        </w:rPr>
        <w:t xml:space="preserve"> </w:t>
      </w:r>
      <w:r w:rsidRPr="00B649CC">
        <w:rPr>
          <w:rFonts w:ascii="仿宋" w:eastAsia="仿宋" w:hAnsi="仿宋" w:cs="Times New Roman"/>
          <w:bCs/>
          <w:sz w:val="28"/>
          <w:szCs w:val="28"/>
        </w:rPr>
        <w:sym w:font="Wingdings 2" w:char="F052"/>
      </w:r>
      <w:r w:rsidRPr="00B649CC">
        <w:rPr>
          <w:rFonts w:ascii="仿宋" w:eastAsia="仿宋" w:hAnsi="仿宋" w:cs="Times New Roman"/>
          <w:bCs/>
          <w:sz w:val="28"/>
          <w:szCs w:val="28"/>
        </w:rPr>
        <w:t>不适用</w:t>
      </w:r>
    </w:p>
    <w:p w:rsidR="00895E0D" w:rsidRPr="00B649CC" w:rsidRDefault="00CF4146" w:rsidP="00B649CC">
      <w:pPr>
        <w:spacing w:line="560" w:lineRule="exact"/>
        <w:ind w:firstLineChars="200" w:firstLine="560"/>
        <w:jc w:val="both"/>
        <w:rPr>
          <w:rFonts w:ascii="仿宋" w:eastAsia="仿宋" w:hAnsi="仿宋" w:cs="Times New Roman"/>
          <w:bCs/>
          <w:sz w:val="28"/>
          <w:szCs w:val="28"/>
        </w:rPr>
      </w:pPr>
      <w:r w:rsidRPr="00B649CC">
        <w:rPr>
          <w:rFonts w:ascii="仿宋" w:eastAsia="仿宋" w:hAnsi="仿宋" w:cs="Times New Roman"/>
          <w:bCs/>
          <w:sz w:val="28"/>
          <w:szCs w:val="28"/>
        </w:rPr>
        <w:t>公司不存在将《公开发行证券的公司信息披露解释性公告第1号——非经常性损益》中列举的非经常性损益项目界定为经常性损益的项目的情形。</w:t>
      </w:r>
    </w:p>
    <w:p w:rsidR="00895E0D" w:rsidRPr="001D1D8F" w:rsidRDefault="00CF4146" w:rsidP="001D1D8F">
      <w:pPr>
        <w:spacing w:line="560" w:lineRule="exact"/>
        <w:ind w:firstLineChars="200" w:firstLine="562"/>
        <w:jc w:val="both"/>
        <w:rPr>
          <w:rFonts w:ascii="仿宋" w:eastAsia="仿宋" w:hAnsi="仿宋" w:cs="Times New Roman"/>
          <w:b/>
          <w:bCs/>
          <w:sz w:val="28"/>
          <w:szCs w:val="28"/>
        </w:rPr>
      </w:pPr>
      <w:bookmarkStart w:id="4" w:name="_Toc988892"/>
      <w:r w:rsidRPr="001D1D8F">
        <w:rPr>
          <w:rFonts w:ascii="仿宋" w:eastAsia="仿宋" w:hAnsi="仿宋" w:cs="Times New Roman"/>
          <w:b/>
          <w:bCs/>
          <w:sz w:val="28"/>
          <w:szCs w:val="28"/>
        </w:rPr>
        <w:t>（三） 主要会计数据和财务指标发生变动的情况及原因</w:t>
      </w:r>
      <w:bookmarkEnd w:id="4"/>
    </w:p>
    <w:p w:rsidR="00895E0D" w:rsidRPr="001D1D8F" w:rsidRDefault="00CF4146" w:rsidP="001D1D8F">
      <w:pPr>
        <w:spacing w:line="560" w:lineRule="exact"/>
        <w:ind w:firstLineChars="200" w:firstLine="560"/>
        <w:jc w:val="both"/>
        <w:rPr>
          <w:rFonts w:ascii="仿宋" w:eastAsia="仿宋" w:hAnsi="仿宋" w:cs="Times New Roman"/>
          <w:bCs/>
          <w:sz w:val="28"/>
          <w:szCs w:val="28"/>
        </w:rPr>
      </w:pPr>
      <w:r w:rsidRPr="001D1D8F">
        <w:rPr>
          <w:rFonts w:ascii="仿宋" w:eastAsia="仿宋" w:hAnsi="仿宋" w:cs="Times New Roman"/>
          <w:bCs/>
          <w:sz w:val="28"/>
          <w:szCs w:val="28"/>
        </w:rPr>
        <w:sym w:font="Wingdings 2" w:char="F052"/>
      </w:r>
      <w:r w:rsidRPr="001D1D8F">
        <w:rPr>
          <w:rFonts w:ascii="仿宋" w:eastAsia="仿宋" w:hAnsi="仿宋" w:cs="Times New Roman"/>
          <w:bCs/>
          <w:sz w:val="28"/>
          <w:szCs w:val="28"/>
        </w:rPr>
        <w:t xml:space="preserve">适用 </w:t>
      </w:r>
      <w:r w:rsidR="001D1D8F" w:rsidRPr="001D1D8F">
        <w:rPr>
          <w:rFonts w:ascii="仿宋" w:eastAsia="仿宋" w:hAnsi="仿宋" w:cs="Times New Roman" w:hint="eastAsia"/>
          <w:bCs/>
          <w:sz w:val="28"/>
          <w:szCs w:val="28"/>
        </w:rPr>
        <w:t xml:space="preserve"> </w:t>
      </w:r>
      <w:r w:rsidRPr="001D1D8F">
        <w:rPr>
          <w:rFonts w:ascii="仿宋" w:eastAsia="仿宋" w:hAnsi="仿宋" w:cs="Times New Roman"/>
          <w:bCs/>
          <w:sz w:val="28"/>
          <w:szCs w:val="28"/>
        </w:rPr>
        <w:t>□不适用</w:t>
      </w:r>
    </w:p>
    <w:p w:rsidR="00895E0D" w:rsidRPr="001D1D8F" w:rsidRDefault="001D1D8F" w:rsidP="001D1D8F">
      <w:pPr>
        <w:spacing w:line="560" w:lineRule="exact"/>
        <w:ind w:firstLineChars="200" w:firstLine="562"/>
        <w:jc w:val="both"/>
        <w:divId w:val="1233392330"/>
        <w:rPr>
          <w:rFonts w:ascii="仿宋" w:eastAsia="仿宋" w:hAnsi="仿宋" w:cs="Times New Roman"/>
          <w:b/>
          <w:bCs/>
          <w:sz w:val="28"/>
          <w:szCs w:val="28"/>
        </w:rPr>
      </w:pPr>
      <w:r>
        <w:rPr>
          <w:rFonts w:ascii="仿宋" w:eastAsia="仿宋" w:hAnsi="仿宋" w:cs="Times New Roman" w:hint="eastAsia"/>
          <w:b/>
          <w:bCs/>
          <w:sz w:val="28"/>
          <w:szCs w:val="28"/>
        </w:rPr>
        <w:t>1、</w:t>
      </w:r>
      <w:r w:rsidR="00895E0D" w:rsidRPr="001D1D8F">
        <w:rPr>
          <w:rFonts w:ascii="仿宋" w:eastAsia="仿宋" w:hAnsi="仿宋" w:cs="Times New Roman" w:hint="eastAsia"/>
          <w:b/>
          <w:bCs/>
          <w:sz w:val="28"/>
          <w:szCs w:val="28"/>
        </w:rPr>
        <w:t>合并资产负债表重大变动的情况说明：</w:t>
      </w:r>
    </w:p>
    <w:p w:rsidR="00895E0D" w:rsidRDefault="00895E0D" w:rsidP="001D1D8F">
      <w:pPr>
        <w:pStyle w:val="a3"/>
        <w:spacing w:before="0" w:beforeAutospacing="0" w:after="0" w:afterAutospacing="0" w:line="560" w:lineRule="exact"/>
        <w:jc w:val="right"/>
        <w:divId w:val="1233392330"/>
      </w:pPr>
      <w:r>
        <w:rPr>
          <w:rFonts w:hint="eastAsia"/>
          <w:sz w:val="18"/>
          <w:szCs w:val="18"/>
        </w:rPr>
        <w:t>单位：元</w:t>
      </w:r>
    </w:p>
    <w:tbl>
      <w:tblPr>
        <w:tblW w:w="0" w:type="auto"/>
        <w:tblCellMar>
          <w:left w:w="0" w:type="dxa"/>
          <w:right w:w="0" w:type="dxa"/>
        </w:tblCellMar>
        <w:tblLook w:val="04A0"/>
      </w:tblPr>
      <w:tblGrid>
        <w:gridCol w:w="1433"/>
        <w:gridCol w:w="1417"/>
        <w:gridCol w:w="1418"/>
        <w:gridCol w:w="1417"/>
        <w:gridCol w:w="993"/>
        <w:gridCol w:w="2989"/>
      </w:tblGrid>
      <w:tr w:rsidR="001D1D8F" w:rsidRPr="001D1D8F" w:rsidTr="00F64F68">
        <w:trPr>
          <w:divId w:val="1233392330"/>
          <w:cantSplit/>
          <w:trHeight w:val="464"/>
        </w:trPr>
        <w:tc>
          <w:tcPr>
            <w:tcW w:w="14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1D1D8F">
            <w:pPr>
              <w:pStyle w:val="a3"/>
              <w:spacing w:before="0" w:beforeAutospacing="0" w:after="0" w:afterAutospacing="0" w:line="320" w:lineRule="exact"/>
              <w:jc w:val="center"/>
              <w:rPr>
                <w:rFonts w:asciiTheme="minorEastAsia" w:eastAsiaTheme="minorEastAsia" w:hAnsiTheme="minorEastAsia"/>
              </w:rPr>
            </w:pPr>
            <w:r w:rsidRPr="0020561B">
              <w:rPr>
                <w:rFonts w:asciiTheme="minorEastAsia" w:eastAsiaTheme="minorEastAsia" w:hAnsiTheme="minorEastAsia" w:hint="eastAsia"/>
                <w:color w:val="000000"/>
                <w:sz w:val="18"/>
                <w:szCs w:val="18"/>
              </w:rPr>
              <w:t>项目</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1D1D8F">
            <w:pPr>
              <w:pStyle w:val="a3"/>
              <w:spacing w:before="0" w:beforeAutospacing="0" w:after="0" w:afterAutospacing="0" w:line="320" w:lineRule="exact"/>
              <w:jc w:val="center"/>
              <w:rPr>
                <w:rFonts w:asciiTheme="minorEastAsia" w:eastAsiaTheme="minorEastAsia" w:hAnsiTheme="minorEastAsia"/>
              </w:rPr>
            </w:pPr>
            <w:r w:rsidRPr="0020561B">
              <w:rPr>
                <w:rFonts w:asciiTheme="minorEastAsia" w:eastAsiaTheme="minorEastAsia" w:hAnsiTheme="minorEastAsia" w:hint="eastAsia"/>
                <w:color w:val="000000"/>
                <w:sz w:val="18"/>
                <w:szCs w:val="18"/>
              </w:rPr>
              <w:t>期末余额</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1D1D8F">
            <w:pPr>
              <w:pStyle w:val="a3"/>
              <w:spacing w:before="0" w:beforeAutospacing="0" w:after="0" w:afterAutospacing="0" w:line="320" w:lineRule="exact"/>
              <w:jc w:val="center"/>
              <w:rPr>
                <w:rFonts w:asciiTheme="minorEastAsia" w:eastAsiaTheme="minorEastAsia" w:hAnsiTheme="minorEastAsia"/>
              </w:rPr>
            </w:pPr>
            <w:r w:rsidRPr="0020561B">
              <w:rPr>
                <w:rFonts w:asciiTheme="minorEastAsia" w:eastAsiaTheme="minorEastAsia" w:hAnsiTheme="minorEastAsia" w:hint="eastAsia"/>
                <w:color w:val="000000"/>
                <w:sz w:val="18"/>
                <w:szCs w:val="18"/>
              </w:rPr>
              <w:t>期初余额</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1D1D8F">
            <w:pPr>
              <w:pStyle w:val="a3"/>
              <w:spacing w:before="0" w:beforeAutospacing="0" w:after="0" w:afterAutospacing="0" w:line="320" w:lineRule="exact"/>
              <w:jc w:val="center"/>
              <w:rPr>
                <w:rFonts w:asciiTheme="minorEastAsia" w:eastAsiaTheme="minorEastAsia" w:hAnsiTheme="minorEastAsia"/>
              </w:rPr>
            </w:pPr>
            <w:r w:rsidRPr="0020561B">
              <w:rPr>
                <w:rFonts w:asciiTheme="minorEastAsia" w:eastAsiaTheme="minorEastAsia" w:hAnsiTheme="minorEastAsia" w:hint="eastAsia"/>
                <w:color w:val="000000"/>
                <w:sz w:val="18"/>
                <w:szCs w:val="18"/>
              </w:rPr>
              <w:t>增减额</w:t>
            </w:r>
          </w:p>
        </w:tc>
        <w:tc>
          <w:tcPr>
            <w:tcW w:w="993" w:type="dxa"/>
            <w:tcBorders>
              <w:top w:val="single" w:sz="8" w:space="0" w:color="auto"/>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1D1D8F">
            <w:pPr>
              <w:pStyle w:val="a3"/>
              <w:spacing w:before="0" w:beforeAutospacing="0" w:after="0" w:afterAutospacing="0" w:line="320" w:lineRule="exact"/>
              <w:jc w:val="center"/>
              <w:rPr>
                <w:rFonts w:asciiTheme="minorEastAsia" w:eastAsiaTheme="minorEastAsia" w:hAnsiTheme="minorEastAsia"/>
              </w:rPr>
            </w:pPr>
            <w:r w:rsidRPr="0020561B">
              <w:rPr>
                <w:rFonts w:asciiTheme="minorEastAsia" w:eastAsiaTheme="minorEastAsia" w:hAnsiTheme="minorEastAsia" w:hint="eastAsia"/>
                <w:color w:val="000000"/>
                <w:sz w:val="18"/>
                <w:szCs w:val="18"/>
              </w:rPr>
              <w:t>增减比例</w:t>
            </w:r>
          </w:p>
        </w:tc>
        <w:tc>
          <w:tcPr>
            <w:tcW w:w="2989" w:type="dxa"/>
            <w:tcBorders>
              <w:top w:val="single" w:sz="8" w:space="0" w:color="auto"/>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1D1D8F">
            <w:pPr>
              <w:pStyle w:val="a3"/>
              <w:spacing w:before="0" w:beforeAutospacing="0" w:after="0" w:afterAutospacing="0" w:line="320" w:lineRule="exact"/>
              <w:jc w:val="center"/>
              <w:rPr>
                <w:rFonts w:asciiTheme="minorEastAsia" w:eastAsiaTheme="minorEastAsia" w:hAnsiTheme="minorEastAsia"/>
              </w:rPr>
            </w:pPr>
            <w:r w:rsidRPr="0020561B">
              <w:rPr>
                <w:rFonts w:asciiTheme="minorEastAsia" w:eastAsiaTheme="minorEastAsia" w:hAnsiTheme="minorEastAsia" w:hint="eastAsia"/>
                <w:color w:val="000000"/>
                <w:sz w:val="18"/>
                <w:szCs w:val="18"/>
              </w:rPr>
              <w:t>变动情况说明</w:t>
            </w:r>
          </w:p>
        </w:tc>
      </w:tr>
      <w:tr w:rsidR="001D1D8F" w:rsidRPr="001D1D8F" w:rsidTr="0020561B">
        <w:trPr>
          <w:divId w:val="1233392330"/>
          <w:cantSplit/>
        </w:trPr>
        <w:tc>
          <w:tcPr>
            <w:tcW w:w="14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1D1D8F">
            <w:pPr>
              <w:pStyle w:val="a3"/>
              <w:spacing w:before="0" w:beforeAutospacing="0" w:after="0" w:afterAutospacing="0" w:line="320" w:lineRule="exact"/>
              <w:rPr>
                <w:rFonts w:asciiTheme="minorEastAsia" w:eastAsiaTheme="minorEastAsia" w:hAnsiTheme="minorEastAsia"/>
              </w:rPr>
            </w:pPr>
            <w:r w:rsidRPr="0020561B">
              <w:rPr>
                <w:rFonts w:asciiTheme="minorEastAsia" w:eastAsiaTheme="minorEastAsia" w:hAnsiTheme="minorEastAsia" w:hint="eastAsia"/>
                <w:color w:val="000000"/>
                <w:sz w:val="18"/>
                <w:szCs w:val="18"/>
              </w:rPr>
              <w:t>交易性金融资产</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 xml:space="preserve"> 192,634,462.70</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292,231,491.07</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-99,597,028.37</w:t>
            </w:r>
          </w:p>
        </w:tc>
        <w:tc>
          <w:tcPr>
            <w:tcW w:w="99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-34.08%</w:t>
            </w:r>
          </w:p>
        </w:tc>
        <w:tc>
          <w:tcPr>
            <w:tcW w:w="298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rPr>
                <w:rFonts w:asciiTheme="minorEastAsia" w:eastAsiaTheme="minorEastAsia" w:hAnsiTheme="minorEastAsia"/>
              </w:rPr>
            </w:pPr>
            <w:r w:rsidRPr="001D1D8F">
              <w:rPr>
                <w:rFonts w:asciiTheme="minorEastAsia" w:eastAsiaTheme="minorEastAsia" w:hAnsiTheme="minorEastAsia" w:hint="eastAsia"/>
                <w:color w:val="000000"/>
                <w:sz w:val="18"/>
                <w:szCs w:val="18"/>
              </w:rPr>
              <w:t>主要是报告期末持有理财产品金额减少。</w:t>
            </w:r>
          </w:p>
        </w:tc>
      </w:tr>
      <w:tr w:rsidR="001D1D8F" w:rsidRPr="001D1D8F" w:rsidTr="0020561B">
        <w:trPr>
          <w:divId w:val="1233392330"/>
          <w:cantSplit/>
        </w:trPr>
        <w:tc>
          <w:tcPr>
            <w:tcW w:w="14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1D1D8F">
            <w:pPr>
              <w:pStyle w:val="a3"/>
              <w:spacing w:before="0" w:beforeAutospacing="0" w:after="0" w:afterAutospacing="0" w:line="320" w:lineRule="exact"/>
              <w:rPr>
                <w:rFonts w:asciiTheme="minorEastAsia" w:eastAsiaTheme="minorEastAsia" w:hAnsiTheme="minorEastAsia"/>
              </w:rPr>
            </w:pPr>
            <w:r w:rsidRPr="0020561B">
              <w:rPr>
                <w:rFonts w:asciiTheme="minorEastAsia" w:eastAsiaTheme="minorEastAsia" w:hAnsiTheme="minorEastAsia" w:hint="eastAsia"/>
                <w:color w:val="000000"/>
                <w:sz w:val="18"/>
                <w:szCs w:val="18"/>
              </w:rPr>
              <w:t>应收账款</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228,241,824.32</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151,471,551.63</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 xml:space="preserve"> 76,770,272.69</w:t>
            </w:r>
          </w:p>
        </w:tc>
        <w:tc>
          <w:tcPr>
            <w:tcW w:w="99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50.68%</w:t>
            </w:r>
          </w:p>
        </w:tc>
        <w:tc>
          <w:tcPr>
            <w:tcW w:w="298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95E0D" w:rsidRPr="001D1D8F" w:rsidRDefault="00895E0D" w:rsidP="004806D5">
            <w:pPr>
              <w:pStyle w:val="a3"/>
              <w:spacing w:before="0" w:beforeAutospacing="0" w:after="0" w:afterAutospacing="0" w:line="320" w:lineRule="exact"/>
              <w:jc w:val="both"/>
              <w:rPr>
                <w:rFonts w:asciiTheme="minorEastAsia" w:eastAsiaTheme="minorEastAsia" w:hAnsiTheme="minorEastAsia"/>
              </w:rPr>
            </w:pPr>
            <w:r w:rsidRPr="001D1D8F">
              <w:rPr>
                <w:rFonts w:asciiTheme="minorEastAsia" w:eastAsiaTheme="minorEastAsia" w:hAnsiTheme="minorEastAsia" w:hint="eastAsia"/>
                <w:color w:val="000000"/>
                <w:sz w:val="18"/>
                <w:szCs w:val="18"/>
              </w:rPr>
              <w:t>主要是报告期内销售形成的应收账款。</w:t>
            </w:r>
          </w:p>
        </w:tc>
      </w:tr>
      <w:tr w:rsidR="001D1D8F" w:rsidRPr="001D1D8F" w:rsidTr="0020561B">
        <w:trPr>
          <w:divId w:val="1233392330"/>
          <w:cantSplit/>
        </w:trPr>
        <w:tc>
          <w:tcPr>
            <w:tcW w:w="14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1D1D8F">
            <w:pPr>
              <w:pStyle w:val="a3"/>
              <w:spacing w:before="0" w:beforeAutospacing="0" w:after="0" w:afterAutospacing="0" w:line="320" w:lineRule="exact"/>
              <w:rPr>
                <w:rFonts w:asciiTheme="minorEastAsia" w:eastAsiaTheme="minorEastAsia" w:hAnsiTheme="minorEastAsia"/>
              </w:rPr>
            </w:pPr>
            <w:r w:rsidRPr="0020561B">
              <w:rPr>
                <w:rFonts w:asciiTheme="minorEastAsia" w:eastAsiaTheme="minorEastAsia" w:hAnsiTheme="minorEastAsia" w:hint="eastAsia"/>
                <w:color w:val="000000"/>
                <w:sz w:val="18"/>
                <w:szCs w:val="18"/>
              </w:rPr>
              <w:t>预付款项</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1D1D8F"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 </w:t>
            </w:r>
            <w:r w:rsidR="00895E0D" w:rsidRPr="001D1D8F">
              <w:rPr>
                <w:rFonts w:asciiTheme="minorEastAsia" w:eastAsiaTheme="minorEastAsia" w:hAnsiTheme="minorEastAsia" w:cs="Times New Roman"/>
                <w:color w:val="000000"/>
                <w:sz w:val="18"/>
                <w:szCs w:val="18"/>
              </w:rPr>
              <w:t>22,896,779.57</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1D1D8F"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 </w:t>
            </w:r>
            <w:r w:rsidR="00895E0D" w:rsidRPr="001D1D8F">
              <w:rPr>
                <w:rFonts w:asciiTheme="minorEastAsia" w:eastAsiaTheme="minorEastAsia" w:hAnsiTheme="minorEastAsia" w:cs="Times New Roman"/>
                <w:color w:val="000000"/>
                <w:sz w:val="18"/>
                <w:szCs w:val="18"/>
              </w:rPr>
              <w:t>2,576,171.12</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20,320,608.45</w:t>
            </w:r>
          </w:p>
        </w:tc>
        <w:tc>
          <w:tcPr>
            <w:tcW w:w="99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788.79%</w:t>
            </w:r>
          </w:p>
        </w:tc>
        <w:tc>
          <w:tcPr>
            <w:tcW w:w="298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rPr>
                <w:rFonts w:asciiTheme="minorEastAsia" w:eastAsiaTheme="minorEastAsia" w:hAnsiTheme="minorEastAsia"/>
              </w:rPr>
            </w:pPr>
            <w:r w:rsidRPr="001D1D8F">
              <w:rPr>
                <w:rFonts w:asciiTheme="minorEastAsia" w:eastAsiaTheme="minorEastAsia" w:hAnsiTheme="minorEastAsia" w:hint="eastAsia"/>
                <w:color w:val="000000"/>
                <w:sz w:val="18"/>
                <w:szCs w:val="18"/>
              </w:rPr>
              <w:t>主要是报告期内预付材料款增加。</w:t>
            </w:r>
          </w:p>
        </w:tc>
      </w:tr>
      <w:tr w:rsidR="001D1D8F" w:rsidRPr="001D1D8F" w:rsidTr="0020561B">
        <w:trPr>
          <w:divId w:val="1233392330"/>
          <w:cantSplit/>
        </w:trPr>
        <w:tc>
          <w:tcPr>
            <w:tcW w:w="14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1D1D8F">
            <w:pPr>
              <w:pStyle w:val="a3"/>
              <w:spacing w:before="0" w:beforeAutospacing="0" w:after="0" w:afterAutospacing="0" w:line="320" w:lineRule="exact"/>
              <w:rPr>
                <w:rFonts w:asciiTheme="minorEastAsia" w:eastAsiaTheme="minorEastAsia" w:hAnsiTheme="minorEastAsia"/>
              </w:rPr>
            </w:pPr>
            <w:r w:rsidRPr="0020561B">
              <w:rPr>
                <w:rFonts w:asciiTheme="minorEastAsia" w:eastAsiaTheme="minorEastAsia" w:hAnsiTheme="minorEastAsia" w:hint="eastAsia"/>
                <w:color w:val="000000"/>
                <w:sz w:val="18"/>
                <w:szCs w:val="18"/>
              </w:rPr>
              <w:t>应付账款</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 xml:space="preserve"> 41,224,115.65</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30,547,001.40</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 xml:space="preserve"> 10,677,114.25</w:t>
            </w:r>
          </w:p>
        </w:tc>
        <w:tc>
          <w:tcPr>
            <w:tcW w:w="99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34.95%</w:t>
            </w:r>
          </w:p>
        </w:tc>
        <w:tc>
          <w:tcPr>
            <w:tcW w:w="298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rPr>
                <w:rFonts w:asciiTheme="minorEastAsia" w:eastAsiaTheme="minorEastAsia" w:hAnsiTheme="minorEastAsia"/>
              </w:rPr>
            </w:pPr>
            <w:r w:rsidRPr="001D1D8F">
              <w:rPr>
                <w:rFonts w:asciiTheme="minorEastAsia" w:eastAsiaTheme="minorEastAsia" w:hAnsiTheme="minorEastAsia" w:hint="eastAsia"/>
                <w:color w:val="000000"/>
                <w:sz w:val="18"/>
                <w:szCs w:val="18"/>
              </w:rPr>
              <w:t>主要是报告期内采购材料形成的应付账款。</w:t>
            </w:r>
          </w:p>
        </w:tc>
      </w:tr>
      <w:tr w:rsidR="001D1D8F" w:rsidRPr="001D1D8F" w:rsidTr="0020561B">
        <w:trPr>
          <w:divId w:val="1233392330"/>
          <w:cantSplit/>
        </w:trPr>
        <w:tc>
          <w:tcPr>
            <w:tcW w:w="14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1D1D8F">
            <w:pPr>
              <w:pStyle w:val="a3"/>
              <w:spacing w:before="0" w:beforeAutospacing="0" w:after="0" w:afterAutospacing="0" w:line="320" w:lineRule="exact"/>
              <w:rPr>
                <w:rFonts w:asciiTheme="minorEastAsia" w:eastAsiaTheme="minorEastAsia" w:hAnsiTheme="minorEastAsia"/>
              </w:rPr>
            </w:pPr>
            <w:r w:rsidRPr="0020561B">
              <w:rPr>
                <w:rFonts w:asciiTheme="minorEastAsia" w:eastAsiaTheme="minorEastAsia" w:hAnsiTheme="minorEastAsia" w:hint="eastAsia"/>
                <w:color w:val="000000"/>
                <w:sz w:val="18"/>
                <w:szCs w:val="18"/>
              </w:rPr>
              <w:t>应付职工薪酬</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11,288,187.86</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 xml:space="preserve"> 40,046,442.41</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-28,758,254.55</w:t>
            </w:r>
          </w:p>
        </w:tc>
        <w:tc>
          <w:tcPr>
            <w:tcW w:w="99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-71.81%</w:t>
            </w:r>
          </w:p>
        </w:tc>
        <w:tc>
          <w:tcPr>
            <w:tcW w:w="298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rPr>
                <w:rFonts w:asciiTheme="minorEastAsia" w:eastAsiaTheme="minorEastAsia" w:hAnsiTheme="minorEastAsia"/>
              </w:rPr>
            </w:pPr>
            <w:r w:rsidRPr="001D1D8F">
              <w:rPr>
                <w:rFonts w:asciiTheme="minorEastAsia" w:eastAsiaTheme="minorEastAsia" w:hAnsiTheme="minorEastAsia" w:hint="eastAsia"/>
                <w:color w:val="000000"/>
                <w:sz w:val="18"/>
                <w:szCs w:val="18"/>
              </w:rPr>
              <w:t>主要是报告期内发放了上年末计提的奖金。</w:t>
            </w:r>
          </w:p>
        </w:tc>
      </w:tr>
      <w:tr w:rsidR="001D1D8F" w:rsidRPr="001D1D8F" w:rsidTr="0020561B">
        <w:trPr>
          <w:divId w:val="1233392330"/>
          <w:cantSplit/>
        </w:trPr>
        <w:tc>
          <w:tcPr>
            <w:tcW w:w="14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1D1D8F">
            <w:pPr>
              <w:pStyle w:val="a3"/>
              <w:spacing w:before="0" w:beforeAutospacing="0" w:after="0" w:afterAutospacing="0" w:line="320" w:lineRule="exact"/>
              <w:rPr>
                <w:rFonts w:asciiTheme="minorEastAsia" w:eastAsiaTheme="minorEastAsia" w:hAnsiTheme="minorEastAsia"/>
              </w:rPr>
            </w:pPr>
            <w:r w:rsidRPr="0020561B">
              <w:rPr>
                <w:rFonts w:asciiTheme="minorEastAsia" w:eastAsiaTheme="minorEastAsia" w:hAnsiTheme="minorEastAsia" w:hint="eastAsia"/>
                <w:color w:val="000000"/>
                <w:sz w:val="18"/>
                <w:szCs w:val="18"/>
              </w:rPr>
              <w:t>应交税费</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5,950,323.42</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20,732,485.44</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-14,782,162.02</w:t>
            </w:r>
          </w:p>
        </w:tc>
        <w:tc>
          <w:tcPr>
            <w:tcW w:w="99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jc w:val="right"/>
              <w:rPr>
                <w:rFonts w:asciiTheme="minorEastAsia" w:eastAsiaTheme="minorEastAsia" w:hAnsiTheme="minorEastAsia"/>
              </w:rPr>
            </w:pPr>
            <w:r w:rsidRPr="001D1D8F">
              <w:rPr>
                <w:rFonts w:asciiTheme="minorEastAsia" w:eastAsiaTheme="minorEastAsia" w:hAnsiTheme="minorEastAsia" w:cs="Times New Roman"/>
                <w:color w:val="000000"/>
                <w:sz w:val="18"/>
                <w:szCs w:val="18"/>
              </w:rPr>
              <w:t>-71.30%</w:t>
            </w:r>
          </w:p>
        </w:tc>
        <w:tc>
          <w:tcPr>
            <w:tcW w:w="298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1D1D8F" w:rsidRDefault="00895E0D" w:rsidP="001D1D8F">
            <w:pPr>
              <w:pStyle w:val="a3"/>
              <w:spacing w:before="0" w:beforeAutospacing="0" w:after="0" w:afterAutospacing="0" w:line="320" w:lineRule="exact"/>
              <w:rPr>
                <w:rFonts w:asciiTheme="minorEastAsia" w:eastAsiaTheme="minorEastAsia" w:hAnsiTheme="minorEastAsia"/>
              </w:rPr>
            </w:pPr>
            <w:r w:rsidRPr="001D1D8F">
              <w:rPr>
                <w:rFonts w:asciiTheme="minorEastAsia" w:eastAsiaTheme="minorEastAsia" w:hAnsiTheme="minorEastAsia" w:hint="eastAsia"/>
                <w:color w:val="000000"/>
                <w:sz w:val="18"/>
                <w:szCs w:val="18"/>
              </w:rPr>
              <w:t>主要是报告期末应纳增值税和企业所得税金额减少。</w:t>
            </w:r>
          </w:p>
        </w:tc>
      </w:tr>
    </w:tbl>
    <w:p w:rsidR="00895E0D" w:rsidRPr="0020561B" w:rsidRDefault="00F64F68" w:rsidP="0020561B">
      <w:pPr>
        <w:spacing w:line="560" w:lineRule="exact"/>
        <w:ind w:firstLineChars="200" w:firstLine="562"/>
        <w:jc w:val="both"/>
        <w:divId w:val="1233392330"/>
        <w:rPr>
          <w:rFonts w:ascii="仿宋" w:eastAsia="仿宋" w:hAnsi="仿宋" w:cs="Times New Roman"/>
          <w:b/>
          <w:bCs/>
          <w:sz w:val="28"/>
          <w:szCs w:val="28"/>
        </w:rPr>
      </w:pPr>
      <w:r>
        <w:rPr>
          <w:rFonts w:ascii="仿宋" w:eastAsia="仿宋" w:hAnsi="仿宋" w:cs="Times New Roman" w:hint="eastAsia"/>
          <w:b/>
          <w:bCs/>
          <w:sz w:val="28"/>
          <w:szCs w:val="28"/>
        </w:rPr>
        <w:t>2、</w:t>
      </w:r>
      <w:r w:rsidR="00895E0D" w:rsidRPr="0020561B">
        <w:rPr>
          <w:rFonts w:ascii="仿宋" w:eastAsia="仿宋" w:hAnsi="仿宋" w:cs="Times New Roman" w:hint="eastAsia"/>
          <w:b/>
          <w:bCs/>
          <w:sz w:val="28"/>
          <w:szCs w:val="28"/>
        </w:rPr>
        <w:t>合并利润表重大变动的情况说明：</w:t>
      </w:r>
    </w:p>
    <w:p w:rsidR="00895E0D" w:rsidRDefault="00895E0D" w:rsidP="0020561B">
      <w:pPr>
        <w:pStyle w:val="a3"/>
        <w:spacing w:before="0" w:beforeAutospacing="0" w:after="0" w:afterAutospacing="0" w:line="560" w:lineRule="exact"/>
        <w:jc w:val="right"/>
        <w:divId w:val="1233392330"/>
      </w:pPr>
      <w:r>
        <w:rPr>
          <w:rFonts w:hint="eastAsia"/>
          <w:sz w:val="18"/>
          <w:szCs w:val="18"/>
        </w:rPr>
        <w:t>单位：元</w:t>
      </w:r>
    </w:p>
    <w:tbl>
      <w:tblPr>
        <w:tblW w:w="96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433"/>
        <w:gridCol w:w="1559"/>
        <w:gridCol w:w="1418"/>
        <w:gridCol w:w="1417"/>
        <w:gridCol w:w="851"/>
        <w:gridCol w:w="2976"/>
      </w:tblGrid>
      <w:tr w:rsidR="00895E0D" w:rsidRPr="0020561B" w:rsidTr="00F64F68">
        <w:trPr>
          <w:divId w:val="1233392330"/>
          <w:trHeight w:val="482"/>
        </w:trPr>
        <w:tc>
          <w:tcPr>
            <w:tcW w:w="1433" w:type="dxa"/>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center"/>
              <w:rPr>
                <w:rFonts w:asciiTheme="minorEastAsia" w:eastAsiaTheme="minorEastAsia" w:hAnsiTheme="minorEastAsia"/>
                <w:sz w:val="21"/>
                <w:szCs w:val="21"/>
              </w:rPr>
            </w:pPr>
            <w:r w:rsidRPr="0020561B">
              <w:rPr>
                <w:rFonts w:asciiTheme="minorEastAsia" w:eastAsiaTheme="minorEastAsia" w:hAnsiTheme="minorEastAsia" w:hint="eastAsia"/>
                <w:color w:val="000000"/>
                <w:sz w:val="18"/>
                <w:szCs w:val="18"/>
              </w:rPr>
              <w:t>项目</w:t>
            </w:r>
          </w:p>
        </w:tc>
        <w:tc>
          <w:tcPr>
            <w:tcW w:w="1559" w:type="dxa"/>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center"/>
              <w:rPr>
                <w:rFonts w:asciiTheme="minorEastAsia" w:eastAsiaTheme="minorEastAsia" w:hAnsiTheme="minorEastAsia"/>
                <w:sz w:val="21"/>
                <w:szCs w:val="21"/>
              </w:rPr>
            </w:pPr>
            <w:r w:rsidRPr="0020561B">
              <w:rPr>
                <w:rFonts w:asciiTheme="minorEastAsia" w:eastAsiaTheme="minorEastAsia" w:hAnsiTheme="minorEastAsia" w:hint="eastAsia"/>
                <w:color w:val="000000"/>
                <w:sz w:val="18"/>
                <w:szCs w:val="18"/>
              </w:rPr>
              <w:t>本期发生额</w:t>
            </w:r>
          </w:p>
        </w:tc>
        <w:tc>
          <w:tcPr>
            <w:tcW w:w="1418" w:type="dxa"/>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center"/>
              <w:rPr>
                <w:rFonts w:asciiTheme="minorEastAsia" w:eastAsiaTheme="minorEastAsia" w:hAnsiTheme="minorEastAsia"/>
                <w:sz w:val="21"/>
                <w:szCs w:val="21"/>
              </w:rPr>
            </w:pPr>
            <w:r w:rsidRPr="0020561B">
              <w:rPr>
                <w:rFonts w:asciiTheme="minorEastAsia" w:eastAsiaTheme="minorEastAsia" w:hAnsiTheme="minorEastAsia" w:hint="eastAsia"/>
                <w:color w:val="000000"/>
                <w:sz w:val="18"/>
                <w:szCs w:val="18"/>
              </w:rPr>
              <w:t>上期发生额</w:t>
            </w:r>
          </w:p>
        </w:tc>
        <w:tc>
          <w:tcPr>
            <w:tcW w:w="1417" w:type="dxa"/>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center"/>
              <w:rPr>
                <w:rFonts w:asciiTheme="minorEastAsia" w:eastAsiaTheme="minorEastAsia" w:hAnsiTheme="minorEastAsia"/>
                <w:sz w:val="21"/>
                <w:szCs w:val="21"/>
              </w:rPr>
            </w:pPr>
            <w:r w:rsidRPr="0020561B">
              <w:rPr>
                <w:rFonts w:asciiTheme="minorEastAsia" w:eastAsiaTheme="minorEastAsia" w:hAnsiTheme="minorEastAsia" w:hint="eastAsia"/>
                <w:color w:val="000000"/>
                <w:sz w:val="18"/>
                <w:szCs w:val="18"/>
              </w:rPr>
              <w:t>增减额</w:t>
            </w:r>
          </w:p>
        </w:tc>
        <w:tc>
          <w:tcPr>
            <w:tcW w:w="851" w:type="dxa"/>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center"/>
              <w:rPr>
                <w:rFonts w:asciiTheme="minorEastAsia" w:eastAsiaTheme="minorEastAsia" w:hAnsiTheme="minorEastAsia"/>
                <w:sz w:val="21"/>
                <w:szCs w:val="21"/>
              </w:rPr>
            </w:pPr>
            <w:r w:rsidRPr="0020561B">
              <w:rPr>
                <w:rFonts w:asciiTheme="minorEastAsia" w:eastAsiaTheme="minorEastAsia" w:hAnsiTheme="minorEastAsia" w:hint="eastAsia"/>
                <w:color w:val="000000"/>
                <w:sz w:val="18"/>
                <w:szCs w:val="18"/>
              </w:rPr>
              <w:t>增减比例</w:t>
            </w:r>
          </w:p>
        </w:tc>
        <w:tc>
          <w:tcPr>
            <w:tcW w:w="2976" w:type="dxa"/>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center"/>
              <w:rPr>
                <w:rFonts w:asciiTheme="minorEastAsia" w:eastAsiaTheme="minorEastAsia" w:hAnsiTheme="minorEastAsia"/>
                <w:sz w:val="21"/>
                <w:szCs w:val="21"/>
              </w:rPr>
            </w:pPr>
            <w:r w:rsidRPr="0020561B">
              <w:rPr>
                <w:rFonts w:asciiTheme="minorEastAsia" w:eastAsiaTheme="minorEastAsia" w:hAnsiTheme="minorEastAsia" w:hint="eastAsia"/>
                <w:color w:val="000000"/>
                <w:sz w:val="18"/>
                <w:szCs w:val="18"/>
              </w:rPr>
              <w:t>变动情况说明</w:t>
            </w:r>
          </w:p>
        </w:tc>
      </w:tr>
      <w:tr w:rsidR="00895E0D" w:rsidRPr="0020561B" w:rsidTr="00F64F68">
        <w:trPr>
          <w:divId w:val="1233392330"/>
          <w:trHeight w:val="276"/>
        </w:trPr>
        <w:tc>
          <w:tcPr>
            <w:tcW w:w="1433" w:type="dxa"/>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rPr>
                <w:rFonts w:asciiTheme="minorEastAsia" w:eastAsiaTheme="minorEastAsia" w:hAnsiTheme="minorEastAsia"/>
                <w:sz w:val="21"/>
                <w:szCs w:val="21"/>
              </w:rPr>
            </w:pPr>
            <w:r w:rsidRPr="0020561B">
              <w:rPr>
                <w:rFonts w:asciiTheme="minorEastAsia" w:eastAsiaTheme="minorEastAsia" w:hAnsiTheme="minorEastAsia" w:hint="eastAsia"/>
                <w:color w:val="000000"/>
                <w:sz w:val="18"/>
                <w:szCs w:val="18"/>
              </w:rPr>
              <w:t>税金及附加</w:t>
            </w:r>
          </w:p>
        </w:tc>
        <w:tc>
          <w:tcPr>
            <w:tcW w:w="1559"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2,680,816.33</w:t>
            </w:r>
          </w:p>
        </w:tc>
        <w:tc>
          <w:tcPr>
            <w:tcW w:w="1418"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1,608,233.67</w:t>
            </w:r>
          </w:p>
        </w:tc>
        <w:tc>
          <w:tcPr>
            <w:tcW w:w="1417"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1,072,582.66</w:t>
            </w:r>
          </w:p>
        </w:tc>
        <w:tc>
          <w:tcPr>
            <w:tcW w:w="851"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66.69%</w:t>
            </w:r>
          </w:p>
        </w:tc>
        <w:tc>
          <w:tcPr>
            <w:tcW w:w="2976"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rPr>
                <w:rFonts w:asciiTheme="minorEastAsia" w:eastAsiaTheme="minorEastAsia" w:hAnsiTheme="minorEastAsia"/>
                <w:sz w:val="21"/>
                <w:szCs w:val="21"/>
              </w:rPr>
            </w:pPr>
            <w:r w:rsidRPr="0020561B">
              <w:rPr>
                <w:rFonts w:asciiTheme="minorEastAsia" w:eastAsiaTheme="minorEastAsia" w:hAnsiTheme="minorEastAsia" w:hint="eastAsia"/>
                <w:color w:val="000000"/>
                <w:sz w:val="18"/>
                <w:szCs w:val="18"/>
              </w:rPr>
              <w:t>主要是军品税收政策变化，税金及附加增加。</w:t>
            </w:r>
          </w:p>
        </w:tc>
      </w:tr>
      <w:tr w:rsidR="00895E0D" w:rsidRPr="0020561B" w:rsidTr="00F64F68">
        <w:trPr>
          <w:divId w:val="1233392330"/>
          <w:trHeight w:val="276"/>
        </w:trPr>
        <w:tc>
          <w:tcPr>
            <w:tcW w:w="1433" w:type="dxa"/>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rPr>
                <w:rFonts w:asciiTheme="minorEastAsia" w:eastAsiaTheme="minorEastAsia" w:hAnsiTheme="minorEastAsia"/>
                <w:sz w:val="21"/>
                <w:szCs w:val="21"/>
              </w:rPr>
            </w:pPr>
            <w:r w:rsidRPr="0020561B">
              <w:rPr>
                <w:rFonts w:asciiTheme="minorEastAsia" w:eastAsiaTheme="minorEastAsia" w:hAnsiTheme="minorEastAsia" w:hint="eastAsia"/>
                <w:color w:val="000000"/>
                <w:sz w:val="18"/>
                <w:szCs w:val="18"/>
              </w:rPr>
              <w:t>研发费用</w:t>
            </w:r>
          </w:p>
        </w:tc>
        <w:tc>
          <w:tcPr>
            <w:tcW w:w="1559"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61,385,691.80</w:t>
            </w:r>
          </w:p>
        </w:tc>
        <w:tc>
          <w:tcPr>
            <w:tcW w:w="1418"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40,228,758.12</w:t>
            </w:r>
          </w:p>
        </w:tc>
        <w:tc>
          <w:tcPr>
            <w:tcW w:w="1417"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21,156,933.68</w:t>
            </w:r>
          </w:p>
        </w:tc>
        <w:tc>
          <w:tcPr>
            <w:tcW w:w="851"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52.59%</w:t>
            </w:r>
          </w:p>
        </w:tc>
        <w:tc>
          <w:tcPr>
            <w:tcW w:w="2976" w:type="dxa"/>
            <w:tcMar>
              <w:top w:w="15" w:type="dxa"/>
              <w:left w:w="15" w:type="dxa"/>
              <w:bottom w:w="0" w:type="dxa"/>
              <w:right w:w="15" w:type="dxa"/>
            </w:tcMar>
            <w:vAlign w:val="center"/>
            <w:hideMark/>
          </w:tcPr>
          <w:p w:rsidR="00895E0D" w:rsidRPr="0020561B" w:rsidRDefault="00895E0D" w:rsidP="001D0596">
            <w:pPr>
              <w:pStyle w:val="a3"/>
              <w:spacing w:before="0" w:beforeAutospacing="0" w:after="0" w:afterAutospacing="0" w:line="320" w:lineRule="exact"/>
              <w:rPr>
                <w:rFonts w:asciiTheme="minorEastAsia" w:eastAsiaTheme="minorEastAsia" w:hAnsiTheme="minorEastAsia"/>
                <w:sz w:val="21"/>
                <w:szCs w:val="21"/>
              </w:rPr>
            </w:pPr>
            <w:r w:rsidRPr="0020561B">
              <w:rPr>
                <w:rFonts w:asciiTheme="minorEastAsia" w:eastAsiaTheme="minorEastAsia" w:hAnsiTheme="minorEastAsia" w:hint="eastAsia"/>
                <w:color w:val="000000"/>
                <w:sz w:val="18"/>
                <w:szCs w:val="18"/>
              </w:rPr>
              <w:t>主要是报告期内继续加大研发投入，研发</w:t>
            </w:r>
            <w:r w:rsidR="001D0596">
              <w:rPr>
                <w:rFonts w:asciiTheme="minorEastAsia" w:eastAsiaTheme="minorEastAsia" w:hAnsiTheme="minorEastAsia" w:hint="eastAsia"/>
                <w:color w:val="000000"/>
                <w:sz w:val="18"/>
                <w:szCs w:val="18"/>
              </w:rPr>
              <w:t>费用</w:t>
            </w:r>
            <w:r w:rsidRPr="0020561B">
              <w:rPr>
                <w:rFonts w:asciiTheme="minorEastAsia" w:eastAsiaTheme="minorEastAsia" w:hAnsiTheme="minorEastAsia" w:hint="eastAsia"/>
                <w:color w:val="000000"/>
                <w:sz w:val="18"/>
                <w:szCs w:val="18"/>
              </w:rPr>
              <w:t>增加。</w:t>
            </w:r>
          </w:p>
        </w:tc>
      </w:tr>
      <w:tr w:rsidR="00895E0D" w:rsidRPr="0020561B" w:rsidTr="00F64F68">
        <w:trPr>
          <w:divId w:val="1233392330"/>
          <w:trHeight w:val="276"/>
        </w:trPr>
        <w:tc>
          <w:tcPr>
            <w:tcW w:w="1433" w:type="dxa"/>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rPr>
                <w:rFonts w:asciiTheme="minorEastAsia" w:eastAsiaTheme="minorEastAsia" w:hAnsiTheme="minorEastAsia"/>
                <w:sz w:val="21"/>
                <w:szCs w:val="21"/>
              </w:rPr>
            </w:pPr>
            <w:r w:rsidRPr="0020561B">
              <w:rPr>
                <w:rFonts w:asciiTheme="minorEastAsia" w:eastAsiaTheme="minorEastAsia" w:hAnsiTheme="minorEastAsia" w:hint="eastAsia"/>
                <w:color w:val="000000"/>
                <w:sz w:val="18"/>
                <w:szCs w:val="18"/>
              </w:rPr>
              <w:t>资产减值损失</w:t>
            </w:r>
          </w:p>
        </w:tc>
        <w:tc>
          <w:tcPr>
            <w:tcW w:w="1559"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-3,473,728.14</w:t>
            </w:r>
          </w:p>
        </w:tc>
        <w:tc>
          <w:tcPr>
            <w:tcW w:w="1418"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w:t>
            </w:r>
          </w:p>
        </w:tc>
        <w:tc>
          <w:tcPr>
            <w:tcW w:w="1417"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-3,473,728.14</w:t>
            </w:r>
          </w:p>
        </w:tc>
        <w:tc>
          <w:tcPr>
            <w:tcW w:w="851"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w:t>
            </w:r>
          </w:p>
        </w:tc>
        <w:tc>
          <w:tcPr>
            <w:tcW w:w="2976" w:type="dxa"/>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rPr>
                <w:rFonts w:asciiTheme="minorEastAsia" w:eastAsiaTheme="minorEastAsia" w:hAnsiTheme="minorEastAsia"/>
                <w:sz w:val="21"/>
                <w:szCs w:val="21"/>
              </w:rPr>
            </w:pPr>
            <w:r w:rsidRPr="0020561B">
              <w:rPr>
                <w:rFonts w:asciiTheme="minorEastAsia" w:eastAsiaTheme="minorEastAsia" w:hAnsiTheme="minorEastAsia" w:hint="eastAsia"/>
                <w:color w:val="000000"/>
                <w:sz w:val="18"/>
                <w:szCs w:val="18"/>
              </w:rPr>
              <w:t>主要是报告期末存货计提跌价准备。</w:t>
            </w:r>
          </w:p>
        </w:tc>
      </w:tr>
      <w:tr w:rsidR="00895E0D" w:rsidRPr="0020561B" w:rsidTr="00F64F68">
        <w:trPr>
          <w:divId w:val="1233392330"/>
          <w:trHeight w:val="276"/>
        </w:trPr>
        <w:tc>
          <w:tcPr>
            <w:tcW w:w="1433" w:type="dxa"/>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rPr>
                <w:rFonts w:asciiTheme="minorEastAsia" w:eastAsiaTheme="minorEastAsia" w:hAnsiTheme="minorEastAsia"/>
                <w:sz w:val="21"/>
                <w:szCs w:val="21"/>
              </w:rPr>
            </w:pPr>
            <w:r w:rsidRPr="0020561B">
              <w:rPr>
                <w:rFonts w:asciiTheme="minorEastAsia" w:eastAsiaTheme="minorEastAsia" w:hAnsiTheme="minorEastAsia" w:hint="eastAsia"/>
                <w:color w:val="000000"/>
                <w:sz w:val="18"/>
                <w:szCs w:val="18"/>
              </w:rPr>
              <w:t>信用减值损失</w:t>
            </w:r>
          </w:p>
        </w:tc>
        <w:tc>
          <w:tcPr>
            <w:tcW w:w="1559"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-1,040,386.49</w:t>
            </w:r>
          </w:p>
        </w:tc>
        <w:tc>
          <w:tcPr>
            <w:tcW w:w="1418"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-4,230,770.14</w:t>
            </w:r>
          </w:p>
        </w:tc>
        <w:tc>
          <w:tcPr>
            <w:tcW w:w="1417"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3,190,383.65</w:t>
            </w:r>
          </w:p>
        </w:tc>
        <w:tc>
          <w:tcPr>
            <w:tcW w:w="851"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75.41%</w:t>
            </w:r>
          </w:p>
        </w:tc>
        <w:tc>
          <w:tcPr>
            <w:tcW w:w="2976"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rPr>
                <w:rFonts w:asciiTheme="minorEastAsia" w:eastAsiaTheme="minorEastAsia" w:hAnsiTheme="minorEastAsia"/>
                <w:sz w:val="21"/>
                <w:szCs w:val="21"/>
              </w:rPr>
            </w:pPr>
            <w:r w:rsidRPr="0020561B">
              <w:rPr>
                <w:rFonts w:asciiTheme="minorEastAsia" w:eastAsiaTheme="minorEastAsia" w:hAnsiTheme="minorEastAsia" w:hint="eastAsia"/>
                <w:color w:val="000000"/>
                <w:sz w:val="18"/>
                <w:szCs w:val="18"/>
              </w:rPr>
              <w:t>主要是报告期末应收款项增减变动，导致计提的减值同步变动所致。</w:t>
            </w:r>
          </w:p>
        </w:tc>
      </w:tr>
      <w:tr w:rsidR="00895E0D" w:rsidRPr="0020561B" w:rsidTr="00F64F68">
        <w:trPr>
          <w:divId w:val="1233392330"/>
          <w:trHeight w:val="552"/>
        </w:trPr>
        <w:tc>
          <w:tcPr>
            <w:tcW w:w="1433" w:type="dxa"/>
            <w:shd w:val="clear" w:color="auto" w:fill="D9D9D9" w:themeFill="background1" w:themeFillShade="D9"/>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rPr>
                <w:rFonts w:asciiTheme="minorEastAsia" w:eastAsiaTheme="minorEastAsia" w:hAnsiTheme="minorEastAsia"/>
                <w:sz w:val="21"/>
                <w:szCs w:val="21"/>
              </w:rPr>
            </w:pPr>
            <w:r w:rsidRPr="0020561B">
              <w:rPr>
                <w:rFonts w:asciiTheme="minorEastAsia" w:eastAsiaTheme="minorEastAsia" w:hAnsiTheme="minorEastAsia" w:hint="eastAsia"/>
                <w:color w:val="000000"/>
                <w:sz w:val="18"/>
                <w:szCs w:val="18"/>
              </w:rPr>
              <w:t>所得税费用</w:t>
            </w:r>
          </w:p>
        </w:tc>
        <w:tc>
          <w:tcPr>
            <w:tcW w:w="1559"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-1,677,083.23</w:t>
            </w:r>
          </w:p>
        </w:tc>
        <w:tc>
          <w:tcPr>
            <w:tcW w:w="1418"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9,192,140.53</w:t>
            </w:r>
          </w:p>
        </w:tc>
        <w:tc>
          <w:tcPr>
            <w:tcW w:w="1417"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-10,869,223.76</w:t>
            </w:r>
          </w:p>
        </w:tc>
        <w:tc>
          <w:tcPr>
            <w:tcW w:w="851" w:type="dxa"/>
            <w:noWrap/>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jc w:val="right"/>
              <w:rPr>
                <w:rFonts w:asciiTheme="minorEastAsia" w:eastAsiaTheme="minorEastAsia" w:hAnsiTheme="minorEastAsia" w:cs="Times New Roman"/>
                <w:color w:val="000000"/>
                <w:sz w:val="18"/>
                <w:szCs w:val="18"/>
              </w:rPr>
            </w:pPr>
            <w:r w:rsidRPr="0020561B">
              <w:rPr>
                <w:rFonts w:asciiTheme="minorEastAsia" w:eastAsiaTheme="minorEastAsia" w:hAnsiTheme="minorEastAsia" w:cs="Times New Roman"/>
                <w:color w:val="000000"/>
                <w:sz w:val="18"/>
                <w:szCs w:val="18"/>
              </w:rPr>
              <w:t>-118.24%</w:t>
            </w:r>
          </w:p>
        </w:tc>
        <w:tc>
          <w:tcPr>
            <w:tcW w:w="2976" w:type="dxa"/>
            <w:tcMar>
              <w:top w:w="15" w:type="dxa"/>
              <w:left w:w="15" w:type="dxa"/>
              <w:bottom w:w="0" w:type="dxa"/>
              <w:right w:w="15" w:type="dxa"/>
            </w:tcMar>
            <w:vAlign w:val="center"/>
            <w:hideMark/>
          </w:tcPr>
          <w:p w:rsidR="00895E0D" w:rsidRPr="0020561B" w:rsidRDefault="00895E0D" w:rsidP="0020561B">
            <w:pPr>
              <w:pStyle w:val="a3"/>
              <w:spacing w:before="0" w:beforeAutospacing="0" w:after="0" w:afterAutospacing="0" w:line="320" w:lineRule="exact"/>
              <w:rPr>
                <w:rFonts w:asciiTheme="minorEastAsia" w:eastAsiaTheme="minorEastAsia" w:hAnsiTheme="minorEastAsia"/>
                <w:sz w:val="21"/>
                <w:szCs w:val="21"/>
              </w:rPr>
            </w:pPr>
            <w:r w:rsidRPr="0020561B">
              <w:rPr>
                <w:rFonts w:asciiTheme="minorEastAsia" w:eastAsiaTheme="minorEastAsia" w:hAnsiTheme="minorEastAsia" w:cs="Times New Roman"/>
                <w:color w:val="000000"/>
                <w:sz w:val="18"/>
                <w:szCs w:val="18"/>
              </w:rPr>
              <w:t>1</w:t>
            </w:r>
            <w:r w:rsidRPr="0020561B">
              <w:rPr>
                <w:rFonts w:asciiTheme="minorEastAsia" w:eastAsiaTheme="minorEastAsia" w:hAnsiTheme="minorEastAsia" w:hint="eastAsia"/>
                <w:color w:val="000000"/>
                <w:sz w:val="18"/>
                <w:szCs w:val="18"/>
              </w:rPr>
              <w:t>、报告期内利润总额下降；</w:t>
            </w:r>
            <w:r w:rsidRPr="0020561B">
              <w:rPr>
                <w:rFonts w:asciiTheme="minorEastAsia" w:eastAsiaTheme="minorEastAsia" w:hAnsiTheme="minorEastAsia" w:cs="Times New Roman"/>
                <w:color w:val="000000"/>
                <w:sz w:val="18"/>
                <w:szCs w:val="18"/>
              </w:rPr>
              <w:t>2</w:t>
            </w:r>
            <w:r w:rsidRPr="0020561B">
              <w:rPr>
                <w:rFonts w:asciiTheme="minorEastAsia" w:eastAsiaTheme="minorEastAsia" w:hAnsiTheme="minorEastAsia" w:hint="eastAsia"/>
                <w:color w:val="000000"/>
                <w:sz w:val="18"/>
                <w:szCs w:val="18"/>
              </w:rPr>
              <w:t>、报告</w:t>
            </w:r>
            <w:r w:rsidRPr="0020561B">
              <w:rPr>
                <w:rFonts w:asciiTheme="minorEastAsia" w:eastAsiaTheme="minorEastAsia" w:hAnsiTheme="minorEastAsia" w:hint="eastAsia"/>
                <w:color w:val="000000"/>
                <w:sz w:val="18"/>
                <w:szCs w:val="18"/>
              </w:rPr>
              <w:lastRenderedPageBreak/>
              <w:t>期内研发费用加计扣除增加。</w:t>
            </w:r>
          </w:p>
        </w:tc>
      </w:tr>
    </w:tbl>
    <w:p w:rsidR="00895E0D" w:rsidRPr="00F64F68" w:rsidRDefault="00F64F68" w:rsidP="00F64F68">
      <w:pPr>
        <w:spacing w:line="560" w:lineRule="exact"/>
        <w:ind w:firstLineChars="200" w:firstLine="562"/>
        <w:jc w:val="both"/>
        <w:divId w:val="1233392330"/>
        <w:rPr>
          <w:rFonts w:ascii="仿宋" w:eastAsia="仿宋" w:hAnsi="仿宋" w:cs="Times New Roman"/>
          <w:b/>
          <w:bCs/>
          <w:sz w:val="28"/>
          <w:szCs w:val="28"/>
        </w:rPr>
      </w:pPr>
      <w:r>
        <w:rPr>
          <w:rFonts w:ascii="仿宋" w:eastAsia="仿宋" w:hAnsi="仿宋" w:cs="Times New Roman" w:hint="eastAsia"/>
          <w:b/>
          <w:bCs/>
          <w:sz w:val="28"/>
          <w:szCs w:val="28"/>
        </w:rPr>
        <w:lastRenderedPageBreak/>
        <w:t>3、</w:t>
      </w:r>
      <w:r w:rsidR="00895E0D" w:rsidRPr="00F64F68">
        <w:rPr>
          <w:rFonts w:ascii="仿宋" w:eastAsia="仿宋" w:hAnsi="仿宋" w:cs="Times New Roman" w:hint="eastAsia"/>
          <w:b/>
          <w:bCs/>
          <w:sz w:val="28"/>
          <w:szCs w:val="28"/>
        </w:rPr>
        <w:t>合并现金流量表主要项目重大变动的情况说明：</w:t>
      </w:r>
    </w:p>
    <w:p w:rsidR="00895E0D" w:rsidRDefault="00895E0D" w:rsidP="00F64F68">
      <w:pPr>
        <w:pStyle w:val="a3"/>
        <w:spacing w:before="0" w:beforeAutospacing="0" w:after="0" w:afterAutospacing="0" w:line="560" w:lineRule="exact"/>
        <w:jc w:val="right"/>
        <w:divId w:val="1233392330"/>
      </w:pPr>
      <w:r>
        <w:rPr>
          <w:rFonts w:hint="eastAsia"/>
          <w:sz w:val="18"/>
          <w:szCs w:val="18"/>
        </w:rPr>
        <w:t>单位：元</w:t>
      </w:r>
    </w:p>
    <w:tbl>
      <w:tblPr>
        <w:tblW w:w="9667" w:type="dxa"/>
        <w:tblCellMar>
          <w:left w:w="0" w:type="dxa"/>
          <w:right w:w="0" w:type="dxa"/>
        </w:tblCellMar>
        <w:tblLook w:val="04A0"/>
      </w:tblPr>
      <w:tblGrid>
        <w:gridCol w:w="1574"/>
        <w:gridCol w:w="1417"/>
        <w:gridCol w:w="1559"/>
        <w:gridCol w:w="1419"/>
        <w:gridCol w:w="992"/>
        <w:gridCol w:w="2706"/>
      </w:tblGrid>
      <w:tr w:rsidR="00895E0D" w:rsidRPr="00F64F68" w:rsidTr="00F64F68">
        <w:trPr>
          <w:divId w:val="1233392330"/>
          <w:trHeight w:val="350"/>
        </w:trPr>
        <w:tc>
          <w:tcPr>
            <w:tcW w:w="157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center"/>
              <w:rPr>
                <w:rFonts w:asciiTheme="minorEastAsia" w:eastAsiaTheme="minorEastAsia" w:hAnsiTheme="minorEastAsia"/>
                <w:sz w:val="21"/>
                <w:szCs w:val="21"/>
              </w:rPr>
            </w:pPr>
            <w:r w:rsidRPr="00F64F68">
              <w:rPr>
                <w:rFonts w:asciiTheme="minorEastAsia" w:eastAsiaTheme="minorEastAsia" w:hAnsiTheme="minorEastAsia" w:hint="eastAsia"/>
                <w:color w:val="000000"/>
                <w:sz w:val="18"/>
                <w:szCs w:val="18"/>
              </w:rPr>
              <w:t>项目</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center"/>
              <w:rPr>
                <w:rFonts w:asciiTheme="minorEastAsia" w:eastAsiaTheme="minorEastAsia" w:hAnsiTheme="minorEastAsia"/>
                <w:sz w:val="21"/>
                <w:szCs w:val="21"/>
              </w:rPr>
            </w:pPr>
            <w:r w:rsidRPr="00F64F68">
              <w:rPr>
                <w:rFonts w:asciiTheme="minorEastAsia" w:eastAsiaTheme="minorEastAsia" w:hAnsiTheme="minorEastAsia" w:hint="eastAsia"/>
                <w:color w:val="000000"/>
                <w:sz w:val="18"/>
                <w:szCs w:val="18"/>
              </w:rPr>
              <w:t>本期发生额</w:t>
            </w:r>
          </w:p>
        </w:tc>
        <w:tc>
          <w:tcPr>
            <w:tcW w:w="1559" w:type="dxa"/>
            <w:tcBorders>
              <w:top w:val="single" w:sz="8" w:space="0" w:color="auto"/>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center"/>
              <w:rPr>
                <w:rFonts w:asciiTheme="minorEastAsia" w:eastAsiaTheme="minorEastAsia" w:hAnsiTheme="minorEastAsia"/>
                <w:sz w:val="21"/>
                <w:szCs w:val="21"/>
              </w:rPr>
            </w:pPr>
            <w:r w:rsidRPr="00F64F68">
              <w:rPr>
                <w:rFonts w:asciiTheme="minorEastAsia" w:eastAsiaTheme="minorEastAsia" w:hAnsiTheme="minorEastAsia" w:hint="eastAsia"/>
                <w:color w:val="000000"/>
                <w:sz w:val="18"/>
                <w:szCs w:val="18"/>
              </w:rPr>
              <w:t>上期发生额</w:t>
            </w:r>
          </w:p>
        </w:tc>
        <w:tc>
          <w:tcPr>
            <w:tcW w:w="1419" w:type="dxa"/>
            <w:tcBorders>
              <w:top w:val="single" w:sz="8" w:space="0" w:color="auto"/>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center"/>
              <w:rPr>
                <w:rFonts w:asciiTheme="minorEastAsia" w:eastAsiaTheme="minorEastAsia" w:hAnsiTheme="minorEastAsia"/>
                <w:sz w:val="21"/>
                <w:szCs w:val="21"/>
              </w:rPr>
            </w:pPr>
            <w:r w:rsidRPr="00F64F68">
              <w:rPr>
                <w:rFonts w:asciiTheme="minorEastAsia" w:eastAsiaTheme="minorEastAsia" w:hAnsiTheme="minorEastAsia" w:hint="eastAsia"/>
                <w:color w:val="000000"/>
                <w:sz w:val="18"/>
                <w:szCs w:val="18"/>
              </w:rPr>
              <w:t>增减额</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center"/>
              <w:rPr>
                <w:rFonts w:asciiTheme="minorEastAsia" w:eastAsiaTheme="minorEastAsia" w:hAnsiTheme="minorEastAsia"/>
                <w:sz w:val="21"/>
                <w:szCs w:val="21"/>
              </w:rPr>
            </w:pPr>
            <w:r w:rsidRPr="00F64F68">
              <w:rPr>
                <w:rFonts w:asciiTheme="minorEastAsia" w:eastAsiaTheme="minorEastAsia" w:hAnsiTheme="minorEastAsia" w:hint="eastAsia"/>
                <w:color w:val="000000"/>
                <w:sz w:val="18"/>
                <w:szCs w:val="18"/>
              </w:rPr>
              <w:t>增减比例</w:t>
            </w:r>
          </w:p>
        </w:tc>
        <w:tc>
          <w:tcPr>
            <w:tcW w:w="2706" w:type="dxa"/>
            <w:tcBorders>
              <w:top w:val="single" w:sz="8" w:space="0" w:color="auto"/>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center"/>
              <w:rPr>
                <w:rFonts w:asciiTheme="minorEastAsia" w:eastAsiaTheme="minorEastAsia" w:hAnsiTheme="minorEastAsia"/>
                <w:sz w:val="21"/>
                <w:szCs w:val="21"/>
              </w:rPr>
            </w:pPr>
            <w:r w:rsidRPr="00F64F68">
              <w:rPr>
                <w:rFonts w:asciiTheme="minorEastAsia" w:eastAsiaTheme="minorEastAsia" w:hAnsiTheme="minorEastAsia" w:hint="eastAsia"/>
                <w:color w:val="000000"/>
                <w:sz w:val="18"/>
                <w:szCs w:val="18"/>
              </w:rPr>
              <w:t>变动情况说明</w:t>
            </w:r>
          </w:p>
        </w:tc>
      </w:tr>
      <w:tr w:rsidR="00895E0D" w:rsidRPr="00F64F68" w:rsidTr="00F64F68">
        <w:trPr>
          <w:divId w:val="1233392330"/>
          <w:trHeight w:val="276"/>
        </w:trPr>
        <w:tc>
          <w:tcPr>
            <w:tcW w:w="157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rPr>
                <w:rFonts w:asciiTheme="minorEastAsia" w:eastAsiaTheme="minorEastAsia" w:hAnsiTheme="minorEastAsia"/>
                <w:sz w:val="21"/>
                <w:szCs w:val="21"/>
              </w:rPr>
            </w:pPr>
            <w:r w:rsidRPr="00F64F68">
              <w:rPr>
                <w:rFonts w:asciiTheme="minorEastAsia" w:eastAsiaTheme="minorEastAsia" w:hAnsiTheme="minorEastAsia" w:hint="eastAsia"/>
                <w:color w:val="000000"/>
                <w:sz w:val="18"/>
                <w:szCs w:val="18"/>
              </w:rPr>
              <w:t>销售商品、提供劳务收到的现金</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256,680,725.74</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195,975,139.89</w:t>
            </w:r>
          </w:p>
        </w:tc>
        <w:tc>
          <w:tcPr>
            <w:tcW w:w="141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60,705,585.85</w:t>
            </w:r>
          </w:p>
        </w:tc>
        <w:tc>
          <w:tcPr>
            <w:tcW w:w="9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30.98%</w:t>
            </w:r>
          </w:p>
        </w:tc>
        <w:tc>
          <w:tcPr>
            <w:tcW w:w="270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rPr>
                <w:rFonts w:asciiTheme="minorEastAsia" w:eastAsiaTheme="minorEastAsia" w:hAnsiTheme="minorEastAsia"/>
                <w:sz w:val="21"/>
                <w:szCs w:val="21"/>
              </w:rPr>
            </w:pPr>
            <w:r w:rsidRPr="00F64F68">
              <w:rPr>
                <w:rFonts w:asciiTheme="minorEastAsia" w:eastAsiaTheme="minorEastAsia" w:hAnsiTheme="minorEastAsia" w:hint="eastAsia"/>
                <w:color w:val="000000"/>
                <w:sz w:val="18"/>
                <w:szCs w:val="18"/>
              </w:rPr>
              <w:t>主要是报告期内销售回款金额增加。</w:t>
            </w:r>
          </w:p>
        </w:tc>
      </w:tr>
      <w:tr w:rsidR="00895E0D" w:rsidRPr="00F64F68" w:rsidTr="00F64F68">
        <w:trPr>
          <w:divId w:val="1233392330"/>
          <w:trHeight w:val="552"/>
        </w:trPr>
        <w:tc>
          <w:tcPr>
            <w:tcW w:w="157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rPr>
                <w:rFonts w:asciiTheme="minorEastAsia" w:eastAsiaTheme="minorEastAsia" w:hAnsiTheme="minorEastAsia"/>
                <w:sz w:val="21"/>
                <w:szCs w:val="21"/>
              </w:rPr>
            </w:pPr>
            <w:r w:rsidRPr="00F64F68">
              <w:rPr>
                <w:rFonts w:asciiTheme="minorEastAsia" w:eastAsiaTheme="minorEastAsia" w:hAnsiTheme="minorEastAsia" w:hint="eastAsia"/>
                <w:color w:val="000000"/>
                <w:sz w:val="18"/>
                <w:szCs w:val="18"/>
              </w:rPr>
              <w:t>支付的各项税费</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42,123,439.31</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13,728,858.60</w:t>
            </w:r>
          </w:p>
        </w:tc>
        <w:tc>
          <w:tcPr>
            <w:tcW w:w="141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28,394,580.71</w:t>
            </w:r>
          </w:p>
        </w:tc>
        <w:tc>
          <w:tcPr>
            <w:tcW w:w="9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206.82%</w:t>
            </w:r>
          </w:p>
        </w:tc>
        <w:tc>
          <w:tcPr>
            <w:tcW w:w="270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rPr>
                <w:rFonts w:asciiTheme="minorEastAsia" w:eastAsiaTheme="minorEastAsia" w:hAnsiTheme="minorEastAsia"/>
                <w:sz w:val="21"/>
                <w:szCs w:val="21"/>
              </w:rPr>
            </w:pPr>
            <w:r w:rsidRPr="00F64F68">
              <w:rPr>
                <w:rFonts w:asciiTheme="minorEastAsia" w:eastAsiaTheme="minorEastAsia" w:hAnsiTheme="minorEastAsia" w:cs="Times New Roman"/>
                <w:color w:val="000000"/>
                <w:sz w:val="18"/>
                <w:szCs w:val="18"/>
              </w:rPr>
              <w:t>1</w:t>
            </w:r>
            <w:r w:rsidRPr="00F64F68">
              <w:rPr>
                <w:rFonts w:asciiTheme="minorEastAsia" w:eastAsiaTheme="minorEastAsia" w:hAnsiTheme="minorEastAsia" w:hint="eastAsia"/>
                <w:color w:val="000000"/>
                <w:sz w:val="18"/>
                <w:szCs w:val="18"/>
              </w:rPr>
              <w:t>、军品税收政策变化，支付增值税及各项税金附加金额增加；</w:t>
            </w:r>
            <w:r w:rsidRPr="00F64F68">
              <w:rPr>
                <w:rFonts w:asciiTheme="minorEastAsia" w:eastAsiaTheme="minorEastAsia" w:hAnsiTheme="minorEastAsia" w:cs="Times New Roman"/>
                <w:color w:val="000000"/>
                <w:sz w:val="18"/>
                <w:szCs w:val="18"/>
              </w:rPr>
              <w:t>2</w:t>
            </w:r>
            <w:r w:rsidRPr="00F64F68">
              <w:rPr>
                <w:rFonts w:asciiTheme="minorEastAsia" w:eastAsiaTheme="minorEastAsia" w:hAnsiTheme="minorEastAsia" w:hint="eastAsia"/>
                <w:color w:val="000000"/>
                <w:sz w:val="18"/>
                <w:szCs w:val="18"/>
              </w:rPr>
              <w:t>、上年同期进项税额留抵较多，支付增值税金额较少。</w:t>
            </w:r>
            <w:r w:rsidRPr="00F64F68">
              <w:rPr>
                <w:rFonts w:asciiTheme="minorEastAsia" w:eastAsiaTheme="minorEastAsia" w:hAnsiTheme="minorEastAsia" w:cs="Times New Roman"/>
                <w:color w:val="000000"/>
                <w:sz w:val="18"/>
                <w:szCs w:val="18"/>
              </w:rPr>
              <w:t>3</w:t>
            </w:r>
            <w:r w:rsidRPr="00F64F68">
              <w:rPr>
                <w:rFonts w:asciiTheme="minorEastAsia" w:eastAsiaTheme="minorEastAsia" w:hAnsiTheme="minorEastAsia" w:hint="eastAsia"/>
                <w:color w:val="000000"/>
                <w:sz w:val="18"/>
                <w:szCs w:val="18"/>
              </w:rPr>
              <w:t>、上年同期公司享受增值税缓缴政策，本期开始缴纳。</w:t>
            </w:r>
          </w:p>
        </w:tc>
      </w:tr>
      <w:tr w:rsidR="00895E0D" w:rsidRPr="00F64F68" w:rsidTr="00F64F68">
        <w:trPr>
          <w:divId w:val="1233392330"/>
          <w:trHeight w:val="276"/>
        </w:trPr>
        <w:tc>
          <w:tcPr>
            <w:tcW w:w="157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rPr>
                <w:rFonts w:asciiTheme="minorEastAsia" w:eastAsiaTheme="minorEastAsia" w:hAnsiTheme="minorEastAsia"/>
                <w:sz w:val="21"/>
                <w:szCs w:val="21"/>
              </w:rPr>
            </w:pPr>
            <w:r w:rsidRPr="00F64F68">
              <w:rPr>
                <w:rFonts w:asciiTheme="minorEastAsia" w:eastAsiaTheme="minorEastAsia" w:hAnsiTheme="minorEastAsia" w:hint="eastAsia"/>
                <w:color w:val="000000"/>
                <w:sz w:val="18"/>
                <w:szCs w:val="18"/>
              </w:rPr>
              <w:t>收回投资收到的现金</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928,053,727.25</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1,725,945,826.83</w:t>
            </w:r>
          </w:p>
        </w:tc>
        <w:tc>
          <w:tcPr>
            <w:tcW w:w="141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-797,892,099.58</w:t>
            </w:r>
          </w:p>
        </w:tc>
        <w:tc>
          <w:tcPr>
            <w:tcW w:w="9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-46.23%</w:t>
            </w:r>
          </w:p>
        </w:tc>
        <w:tc>
          <w:tcPr>
            <w:tcW w:w="270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rPr>
                <w:rFonts w:asciiTheme="minorEastAsia" w:eastAsiaTheme="minorEastAsia" w:hAnsiTheme="minorEastAsia"/>
                <w:sz w:val="21"/>
                <w:szCs w:val="21"/>
              </w:rPr>
            </w:pPr>
            <w:r w:rsidRPr="00F64F68">
              <w:rPr>
                <w:rFonts w:asciiTheme="minorEastAsia" w:eastAsiaTheme="minorEastAsia" w:hAnsiTheme="minorEastAsia" w:hint="eastAsia"/>
                <w:color w:val="000000"/>
                <w:sz w:val="18"/>
                <w:szCs w:val="18"/>
              </w:rPr>
              <w:t>主要是报告期内赎回银行理财金额减少。</w:t>
            </w:r>
          </w:p>
        </w:tc>
      </w:tr>
      <w:tr w:rsidR="00895E0D" w:rsidRPr="00F64F68" w:rsidTr="00F64F68">
        <w:trPr>
          <w:divId w:val="1233392330"/>
          <w:trHeight w:val="276"/>
        </w:trPr>
        <w:tc>
          <w:tcPr>
            <w:tcW w:w="157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rPr>
                <w:rFonts w:asciiTheme="minorEastAsia" w:eastAsiaTheme="minorEastAsia" w:hAnsiTheme="minorEastAsia"/>
                <w:sz w:val="21"/>
                <w:szCs w:val="21"/>
              </w:rPr>
            </w:pPr>
            <w:r w:rsidRPr="00F64F68">
              <w:rPr>
                <w:rFonts w:asciiTheme="minorEastAsia" w:eastAsiaTheme="minorEastAsia" w:hAnsiTheme="minorEastAsia" w:hint="eastAsia"/>
                <w:color w:val="000000"/>
                <w:sz w:val="18"/>
                <w:szCs w:val="18"/>
              </w:rPr>
              <w:t>取得投资收益收到的现金</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5,514,539.25</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11,551,842.04</w:t>
            </w:r>
          </w:p>
        </w:tc>
        <w:tc>
          <w:tcPr>
            <w:tcW w:w="141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-6,037,302.79</w:t>
            </w:r>
          </w:p>
        </w:tc>
        <w:tc>
          <w:tcPr>
            <w:tcW w:w="9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-52.26%</w:t>
            </w:r>
          </w:p>
        </w:tc>
        <w:tc>
          <w:tcPr>
            <w:tcW w:w="270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rPr>
                <w:rFonts w:asciiTheme="minorEastAsia" w:eastAsiaTheme="minorEastAsia" w:hAnsiTheme="minorEastAsia"/>
                <w:sz w:val="21"/>
                <w:szCs w:val="21"/>
              </w:rPr>
            </w:pPr>
            <w:r w:rsidRPr="00F64F68">
              <w:rPr>
                <w:rFonts w:asciiTheme="minorEastAsia" w:eastAsiaTheme="minorEastAsia" w:hAnsiTheme="minorEastAsia" w:hint="eastAsia"/>
                <w:color w:val="000000"/>
                <w:sz w:val="18"/>
                <w:szCs w:val="18"/>
              </w:rPr>
              <w:t>主要是报告期内持有银行理财金额减少，投资收益减少。</w:t>
            </w:r>
          </w:p>
        </w:tc>
      </w:tr>
      <w:tr w:rsidR="00895E0D" w:rsidRPr="00F64F68" w:rsidTr="00F64F68">
        <w:trPr>
          <w:divId w:val="1233392330"/>
          <w:trHeight w:val="276"/>
        </w:trPr>
        <w:tc>
          <w:tcPr>
            <w:tcW w:w="157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rPr>
                <w:rFonts w:asciiTheme="minorEastAsia" w:eastAsiaTheme="minorEastAsia" w:hAnsiTheme="minorEastAsia"/>
                <w:sz w:val="21"/>
                <w:szCs w:val="21"/>
              </w:rPr>
            </w:pPr>
            <w:r w:rsidRPr="00F64F68">
              <w:rPr>
                <w:rFonts w:asciiTheme="minorEastAsia" w:eastAsiaTheme="minorEastAsia" w:hAnsiTheme="minorEastAsia" w:hint="eastAsia"/>
                <w:color w:val="000000"/>
                <w:sz w:val="18"/>
                <w:szCs w:val="18"/>
              </w:rPr>
              <w:t>投资支付的现金</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861,850,000.00</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1,561,654,520.66</w:t>
            </w:r>
          </w:p>
        </w:tc>
        <w:tc>
          <w:tcPr>
            <w:tcW w:w="141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-699,804,520.66</w:t>
            </w:r>
          </w:p>
        </w:tc>
        <w:tc>
          <w:tcPr>
            <w:tcW w:w="9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jc w:val="right"/>
              <w:rPr>
                <w:rFonts w:asciiTheme="minorEastAsia" w:eastAsiaTheme="minorEastAsia" w:hAnsiTheme="minorEastAsia" w:cs="Times New Roman"/>
                <w:color w:val="000000"/>
                <w:sz w:val="18"/>
                <w:szCs w:val="18"/>
              </w:rPr>
            </w:pPr>
            <w:r w:rsidRPr="00F64F68">
              <w:rPr>
                <w:rFonts w:asciiTheme="minorEastAsia" w:eastAsiaTheme="minorEastAsia" w:hAnsiTheme="minorEastAsia" w:cs="Times New Roman"/>
                <w:color w:val="000000"/>
                <w:sz w:val="18"/>
                <w:szCs w:val="18"/>
              </w:rPr>
              <w:t>-44.81%</w:t>
            </w:r>
          </w:p>
        </w:tc>
        <w:tc>
          <w:tcPr>
            <w:tcW w:w="270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95E0D" w:rsidRPr="00F64F68" w:rsidRDefault="00895E0D" w:rsidP="00F64F68">
            <w:pPr>
              <w:pStyle w:val="a3"/>
              <w:spacing w:before="0" w:beforeAutospacing="0" w:after="0" w:afterAutospacing="0" w:line="300" w:lineRule="exact"/>
              <w:rPr>
                <w:rFonts w:asciiTheme="minorEastAsia" w:eastAsiaTheme="minorEastAsia" w:hAnsiTheme="minorEastAsia"/>
                <w:sz w:val="21"/>
                <w:szCs w:val="21"/>
              </w:rPr>
            </w:pPr>
            <w:r w:rsidRPr="00F64F68">
              <w:rPr>
                <w:rFonts w:asciiTheme="minorEastAsia" w:eastAsiaTheme="minorEastAsia" w:hAnsiTheme="minorEastAsia" w:hint="eastAsia"/>
                <w:color w:val="000000"/>
                <w:sz w:val="18"/>
                <w:szCs w:val="18"/>
              </w:rPr>
              <w:t>主要是报告期内购买银行理财金额减少。</w:t>
            </w:r>
          </w:p>
        </w:tc>
      </w:tr>
    </w:tbl>
    <w:p w:rsidR="00895E0D" w:rsidRPr="00D60174" w:rsidRDefault="00CF4146" w:rsidP="00D60174">
      <w:pPr>
        <w:spacing w:line="560" w:lineRule="exact"/>
        <w:ind w:firstLineChars="200" w:firstLine="562"/>
        <w:jc w:val="both"/>
        <w:rPr>
          <w:rFonts w:asciiTheme="minorEastAsia" w:hAnsiTheme="minorEastAsia" w:cs="Times New Roman"/>
          <w:b/>
          <w:bCs/>
          <w:sz w:val="28"/>
          <w:szCs w:val="28"/>
        </w:rPr>
      </w:pPr>
      <w:bookmarkStart w:id="5" w:name="_Toc988893"/>
      <w:r w:rsidRPr="00D60174">
        <w:rPr>
          <w:rFonts w:asciiTheme="minorEastAsia" w:hAnsiTheme="minorEastAsia" w:cs="Times New Roman"/>
          <w:b/>
          <w:bCs/>
          <w:sz w:val="28"/>
          <w:szCs w:val="28"/>
        </w:rPr>
        <w:t>二、股东信息</w:t>
      </w:r>
      <w:bookmarkEnd w:id="5"/>
    </w:p>
    <w:p w:rsidR="00895E0D" w:rsidRPr="00D60174" w:rsidRDefault="00CF4146" w:rsidP="00D60174">
      <w:pPr>
        <w:spacing w:line="560" w:lineRule="exact"/>
        <w:ind w:firstLineChars="200" w:firstLine="562"/>
        <w:jc w:val="both"/>
        <w:rPr>
          <w:rFonts w:ascii="仿宋" w:eastAsia="仿宋" w:hAnsi="仿宋" w:cs="Times New Roman"/>
          <w:b/>
          <w:bCs/>
          <w:sz w:val="28"/>
          <w:szCs w:val="28"/>
        </w:rPr>
      </w:pPr>
      <w:bookmarkStart w:id="6" w:name="_Toc988894"/>
      <w:r w:rsidRPr="00D60174">
        <w:rPr>
          <w:rFonts w:ascii="仿宋" w:eastAsia="仿宋" w:hAnsi="仿宋" w:cs="Times New Roman"/>
          <w:b/>
          <w:bCs/>
          <w:sz w:val="28"/>
          <w:szCs w:val="28"/>
        </w:rPr>
        <w:t>（一） 普通股股东总数和表决权恢复的优先股股东数量及前十名股东持股情况表</w:t>
      </w:r>
      <w:bookmarkEnd w:id="6"/>
    </w:p>
    <w:p w:rsidR="00895E0D" w:rsidRDefault="00CF4146">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1377"/>
        <w:gridCol w:w="1566"/>
        <w:gridCol w:w="709"/>
        <w:gridCol w:w="479"/>
        <w:gridCol w:w="1377"/>
        <w:gridCol w:w="1377"/>
        <w:gridCol w:w="1377"/>
        <w:gridCol w:w="1377"/>
      </w:tblGrid>
      <w:tr w:rsidR="00895E0D" w:rsidTr="00D60174">
        <w:trPr>
          <w:trHeight w:val="240"/>
        </w:trPr>
        <w:tc>
          <w:tcPr>
            <w:tcW w:w="294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报告期末普通股股东总数</w:t>
            </w:r>
          </w:p>
        </w:tc>
        <w:tc>
          <w:tcPr>
            <w:tcW w:w="1188"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28,310</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0</w:t>
            </w:r>
          </w:p>
        </w:tc>
      </w:tr>
      <w:tr w:rsidR="00895E0D">
        <w:trPr>
          <w:trHeight w:val="240"/>
        </w:trPr>
        <w:tc>
          <w:tcPr>
            <w:tcW w:w="9639"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895E0D" w:rsidTr="00D60174">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jc w:val="center"/>
              <w:rPr>
                <w:rFonts w:ascii="宋体" w:eastAsia="宋体" w:hAnsi="宋体" w:cs="宋体"/>
                <w:sz w:val="18"/>
                <w:szCs w:val="18"/>
              </w:rPr>
            </w:pPr>
            <w:r>
              <w:rPr>
                <w:rFonts w:ascii="宋体" w:eastAsia="宋体" w:hAnsi="宋体" w:cs="宋体"/>
                <w:sz w:val="18"/>
                <w:szCs w:val="18"/>
              </w:rPr>
              <w:t>股东名称</w:t>
            </w:r>
          </w:p>
        </w:tc>
        <w:tc>
          <w:tcPr>
            <w:tcW w:w="156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jc w:val="center"/>
              <w:rPr>
                <w:rFonts w:ascii="宋体" w:eastAsia="宋体" w:hAnsi="宋体" w:cs="宋体"/>
                <w:sz w:val="18"/>
                <w:szCs w:val="18"/>
              </w:rPr>
            </w:pPr>
            <w:r>
              <w:rPr>
                <w:rFonts w:ascii="宋体" w:eastAsia="宋体" w:hAnsi="宋体" w:cs="宋体"/>
                <w:sz w:val="18"/>
                <w:szCs w:val="18"/>
              </w:rPr>
              <w:t>股东性质</w:t>
            </w:r>
          </w:p>
        </w:tc>
        <w:tc>
          <w:tcPr>
            <w:tcW w:w="1188"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jc w:val="center"/>
              <w:rPr>
                <w:rFonts w:ascii="宋体" w:eastAsia="宋体" w:hAnsi="宋体" w:cs="宋体"/>
                <w:sz w:val="18"/>
                <w:szCs w:val="18"/>
              </w:rPr>
            </w:pPr>
            <w:r>
              <w:rPr>
                <w:rFonts w:ascii="宋体" w:eastAsia="宋体" w:hAnsi="宋体" w:cs="宋体"/>
                <w:sz w:val="18"/>
                <w:szCs w:val="18"/>
              </w:rPr>
              <w:t>持股数量</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jc w:val="center"/>
              <w:rPr>
                <w:rFonts w:ascii="宋体" w:eastAsia="宋体" w:hAnsi="宋体" w:cs="宋体"/>
                <w:sz w:val="18"/>
                <w:szCs w:val="18"/>
              </w:rPr>
            </w:pPr>
            <w:r>
              <w:rPr>
                <w:rFonts w:ascii="宋体" w:eastAsia="宋体" w:hAnsi="宋体" w:cs="宋体"/>
                <w:sz w:val="18"/>
                <w:szCs w:val="18"/>
              </w:rPr>
              <w:t>持有有限售条件的股份数量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895E0D" w:rsidTr="00D60174">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D60174">
            <w:pPr>
              <w:spacing w:line="320" w:lineRule="exact"/>
            </w:pPr>
          </w:p>
        </w:tc>
        <w:tc>
          <w:tcPr>
            <w:tcW w:w="156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D60174">
            <w:pPr>
              <w:spacing w:line="320" w:lineRule="exact"/>
            </w:pPr>
          </w:p>
        </w:tc>
        <w:tc>
          <w:tcPr>
            <w:tcW w:w="1188"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D60174">
            <w:pPr>
              <w:spacing w:line="320" w:lineRule="exact"/>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D60174">
            <w:pPr>
              <w:spacing w:line="320" w:lineRule="exact"/>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D60174">
            <w:pPr>
              <w:spacing w:line="320" w:lineRule="exact"/>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jc w:val="center"/>
              <w:rPr>
                <w:rFonts w:ascii="宋体" w:eastAsia="宋体" w:hAnsi="宋体" w:cs="宋体"/>
                <w:sz w:val="18"/>
                <w:szCs w:val="18"/>
              </w:rPr>
            </w:pPr>
            <w:r>
              <w:rPr>
                <w:rFonts w:ascii="宋体" w:eastAsia="宋体" w:hAnsi="宋体" w:cs="宋体"/>
                <w:sz w:val="18"/>
                <w:szCs w:val="18"/>
              </w:rPr>
              <w:t>股份状态</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jc w:val="center"/>
              <w:rPr>
                <w:rFonts w:ascii="宋体" w:eastAsia="宋体" w:hAnsi="宋体" w:cs="宋体"/>
                <w:sz w:val="18"/>
                <w:szCs w:val="18"/>
              </w:rPr>
            </w:pPr>
            <w:r>
              <w:rPr>
                <w:rFonts w:ascii="宋体" w:eastAsia="宋体" w:hAnsi="宋体" w:cs="宋体"/>
                <w:sz w:val="18"/>
                <w:szCs w:val="18"/>
              </w:rPr>
              <w:t>数量</w:t>
            </w:r>
          </w:p>
        </w:tc>
      </w:tr>
      <w:tr w:rsidR="00895E0D" w:rsidTr="00D6017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德力西集团有限公司</w:t>
            </w:r>
          </w:p>
        </w:tc>
        <w:tc>
          <w:tcPr>
            <w:tcW w:w="1566"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境内非国有法人</w:t>
            </w:r>
          </w:p>
        </w:tc>
        <w:tc>
          <w:tcPr>
            <w:tcW w:w="1188"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41.80%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185,000,000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质押</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40,000,000</w:t>
            </w:r>
          </w:p>
        </w:tc>
      </w:tr>
      <w:tr w:rsidR="00895E0D" w:rsidTr="00D6017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谢慧明</w:t>
            </w:r>
          </w:p>
        </w:tc>
        <w:tc>
          <w:tcPr>
            <w:tcW w:w="1566"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境内自然人</w:t>
            </w:r>
          </w:p>
        </w:tc>
        <w:tc>
          <w:tcPr>
            <w:tcW w:w="1188"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3.00%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13,276,469</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r>
      <w:tr w:rsidR="00895E0D" w:rsidTr="00D6017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冯骏</w:t>
            </w:r>
          </w:p>
        </w:tc>
        <w:tc>
          <w:tcPr>
            <w:tcW w:w="1566"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境内自然人</w:t>
            </w:r>
          </w:p>
        </w:tc>
        <w:tc>
          <w:tcPr>
            <w:tcW w:w="1188"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2.34%</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10,348,119</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7,761,089</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r>
      <w:tr w:rsidR="00895E0D" w:rsidTr="00D6017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胡成中</w:t>
            </w:r>
          </w:p>
        </w:tc>
        <w:tc>
          <w:tcPr>
            <w:tcW w:w="1566"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境内自然人</w:t>
            </w:r>
          </w:p>
        </w:tc>
        <w:tc>
          <w:tcPr>
            <w:tcW w:w="1188"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1.43%</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6,350,000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r>
      <w:tr w:rsidR="00895E0D" w:rsidTr="00D6017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黄炜</w:t>
            </w:r>
          </w:p>
        </w:tc>
        <w:tc>
          <w:tcPr>
            <w:tcW w:w="1566"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境内自然人</w:t>
            </w:r>
          </w:p>
        </w:tc>
        <w:tc>
          <w:tcPr>
            <w:tcW w:w="1188"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0.61%</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2,700,033</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r>
      <w:tr w:rsidR="00895E0D" w:rsidTr="00D6017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陶昌梅</w:t>
            </w:r>
          </w:p>
        </w:tc>
        <w:tc>
          <w:tcPr>
            <w:tcW w:w="1566"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境内自然人</w:t>
            </w:r>
          </w:p>
        </w:tc>
        <w:tc>
          <w:tcPr>
            <w:tcW w:w="1188"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0.52%</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2,293,800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r>
      <w:tr w:rsidR="00895E0D" w:rsidTr="00D6017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中华联合人寿保险股份有限公司－传统保险产品</w:t>
            </w:r>
          </w:p>
        </w:tc>
        <w:tc>
          <w:tcPr>
            <w:tcW w:w="1566"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其他</w:t>
            </w:r>
          </w:p>
        </w:tc>
        <w:tc>
          <w:tcPr>
            <w:tcW w:w="1188"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0.49%</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2,150,400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r>
      <w:tr w:rsidR="00895E0D" w:rsidTr="00D6017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周丽</w:t>
            </w:r>
          </w:p>
        </w:tc>
        <w:tc>
          <w:tcPr>
            <w:tcW w:w="1566"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境内自然人</w:t>
            </w:r>
          </w:p>
        </w:tc>
        <w:tc>
          <w:tcPr>
            <w:tcW w:w="1188"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0.43%</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1,923,000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r>
      <w:tr w:rsidR="00895E0D" w:rsidTr="00D6017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lastRenderedPageBreak/>
              <w:t>孙茂林</w:t>
            </w:r>
          </w:p>
        </w:tc>
        <w:tc>
          <w:tcPr>
            <w:tcW w:w="1566"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境内自然人</w:t>
            </w:r>
          </w:p>
        </w:tc>
        <w:tc>
          <w:tcPr>
            <w:tcW w:w="1188"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0.42%</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1,837,800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r>
      <w:tr w:rsidR="00895E0D" w:rsidTr="00D6017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李小梅</w:t>
            </w:r>
          </w:p>
        </w:tc>
        <w:tc>
          <w:tcPr>
            <w:tcW w:w="1566"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境内自然人</w:t>
            </w:r>
          </w:p>
        </w:tc>
        <w:tc>
          <w:tcPr>
            <w:tcW w:w="1188"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0.38%</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1,671,600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895E0D" w:rsidP="00D60174">
            <w:pPr>
              <w:spacing w:line="320" w:lineRule="exact"/>
              <w:jc w:val="right"/>
              <w:rPr>
                <w:rFonts w:ascii="宋体" w:eastAsia="宋体" w:hAnsi="宋体" w:cs="宋体"/>
                <w:sz w:val="18"/>
                <w:szCs w:val="18"/>
              </w:rPr>
            </w:pPr>
          </w:p>
        </w:tc>
      </w:tr>
      <w:tr w:rsidR="00895E0D">
        <w:trPr>
          <w:trHeight w:val="240"/>
        </w:trPr>
        <w:tc>
          <w:tcPr>
            <w:tcW w:w="9639"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jc w:val="center"/>
              <w:rPr>
                <w:rFonts w:ascii="宋体" w:eastAsia="宋体" w:hAnsi="宋体" w:cs="宋体"/>
                <w:sz w:val="18"/>
                <w:szCs w:val="18"/>
              </w:rPr>
            </w:pPr>
            <w:r>
              <w:rPr>
                <w:rFonts w:ascii="宋体" w:eastAsia="宋体" w:hAnsi="宋体" w:cs="宋体"/>
                <w:sz w:val="18"/>
                <w:szCs w:val="18"/>
              </w:rPr>
              <w:t>前10名无限售条件股东持股情况</w:t>
            </w:r>
          </w:p>
        </w:tc>
      </w:tr>
      <w:tr w:rsidR="00895E0D" w:rsidTr="00D60174">
        <w:trPr>
          <w:trHeight w:val="240"/>
        </w:trPr>
        <w:tc>
          <w:tcPr>
            <w:tcW w:w="2943"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jc w:val="center"/>
              <w:rPr>
                <w:rFonts w:ascii="宋体" w:eastAsia="宋体" w:hAnsi="宋体" w:cs="宋体"/>
                <w:sz w:val="18"/>
                <w:szCs w:val="18"/>
              </w:rPr>
            </w:pPr>
            <w:r>
              <w:rPr>
                <w:rFonts w:ascii="宋体" w:eastAsia="宋体" w:hAnsi="宋体" w:cs="宋体"/>
                <w:sz w:val="18"/>
                <w:szCs w:val="18"/>
              </w:rPr>
              <w:t>股东名称</w:t>
            </w:r>
          </w:p>
        </w:tc>
        <w:tc>
          <w:tcPr>
            <w:tcW w:w="3942" w:type="dxa"/>
            <w:gridSpan w:val="4"/>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jc w:val="center"/>
              <w:rPr>
                <w:rFonts w:ascii="宋体" w:eastAsia="宋体" w:hAnsi="宋体" w:cs="宋体"/>
                <w:sz w:val="18"/>
                <w:szCs w:val="18"/>
              </w:rPr>
            </w:pPr>
            <w:r>
              <w:rPr>
                <w:rFonts w:ascii="宋体" w:eastAsia="宋体" w:hAnsi="宋体" w:cs="宋体"/>
                <w:sz w:val="18"/>
                <w:szCs w:val="18"/>
              </w:rPr>
              <w:t>持有无限售条件股份数量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jc w:val="center"/>
              <w:rPr>
                <w:rFonts w:ascii="宋体" w:eastAsia="宋体" w:hAnsi="宋体" w:cs="宋体"/>
                <w:sz w:val="18"/>
                <w:szCs w:val="18"/>
              </w:rPr>
            </w:pPr>
            <w:r>
              <w:rPr>
                <w:rFonts w:ascii="宋体" w:eastAsia="宋体" w:hAnsi="宋体" w:cs="宋体"/>
                <w:sz w:val="18"/>
                <w:szCs w:val="18"/>
              </w:rPr>
              <w:t>股份种类及数量</w:t>
            </w:r>
          </w:p>
        </w:tc>
      </w:tr>
      <w:tr w:rsidR="00895E0D" w:rsidTr="00D60174">
        <w:trPr>
          <w:trHeight w:val="240"/>
        </w:trPr>
        <w:tc>
          <w:tcPr>
            <w:tcW w:w="2943"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D60174">
            <w:pPr>
              <w:spacing w:line="320" w:lineRule="exact"/>
            </w:pPr>
          </w:p>
        </w:tc>
        <w:tc>
          <w:tcPr>
            <w:tcW w:w="3942" w:type="dxa"/>
            <w:gridSpan w:val="4"/>
            <w:vMerge/>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D60174">
            <w:pPr>
              <w:spacing w:line="320" w:lineRule="exact"/>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jc w:val="center"/>
              <w:rPr>
                <w:rFonts w:ascii="宋体" w:eastAsia="宋体" w:hAnsi="宋体" w:cs="宋体"/>
                <w:sz w:val="18"/>
                <w:szCs w:val="18"/>
              </w:rPr>
            </w:pPr>
            <w:r>
              <w:rPr>
                <w:rFonts w:ascii="宋体" w:eastAsia="宋体" w:hAnsi="宋体" w:cs="宋体"/>
                <w:sz w:val="18"/>
                <w:szCs w:val="18"/>
              </w:rPr>
              <w:t>股份种类</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jc w:val="center"/>
              <w:rPr>
                <w:rFonts w:ascii="宋体" w:eastAsia="宋体" w:hAnsi="宋体" w:cs="宋体"/>
                <w:sz w:val="18"/>
                <w:szCs w:val="18"/>
              </w:rPr>
            </w:pPr>
            <w:r>
              <w:rPr>
                <w:rFonts w:ascii="宋体" w:eastAsia="宋体" w:hAnsi="宋体" w:cs="宋体"/>
                <w:sz w:val="18"/>
                <w:szCs w:val="18"/>
              </w:rPr>
              <w:t>数量</w:t>
            </w:r>
          </w:p>
        </w:tc>
      </w:tr>
      <w:tr w:rsidR="00895E0D" w:rsidTr="00D60174">
        <w:trPr>
          <w:trHeight w:val="240"/>
        </w:trPr>
        <w:tc>
          <w:tcPr>
            <w:tcW w:w="2943"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德力西集团有限公司</w:t>
            </w:r>
          </w:p>
        </w:tc>
        <w:tc>
          <w:tcPr>
            <w:tcW w:w="3942" w:type="dxa"/>
            <w:gridSpan w:val="4"/>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185,000,000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185,000,000</w:t>
            </w:r>
          </w:p>
        </w:tc>
      </w:tr>
      <w:tr w:rsidR="00895E0D" w:rsidTr="00D60174">
        <w:trPr>
          <w:trHeight w:val="240"/>
        </w:trPr>
        <w:tc>
          <w:tcPr>
            <w:tcW w:w="2943"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谢慧明</w:t>
            </w:r>
          </w:p>
        </w:tc>
        <w:tc>
          <w:tcPr>
            <w:tcW w:w="3942" w:type="dxa"/>
            <w:gridSpan w:val="4"/>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13,276,469</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13,276,469</w:t>
            </w:r>
          </w:p>
        </w:tc>
      </w:tr>
      <w:tr w:rsidR="00895E0D" w:rsidTr="00D60174">
        <w:trPr>
          <w:trHeight w:val="240"/>
        </w:trPr>
        <w:tc>
          <w:tcPr>
            <w:tcW w:w="2943"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胡成中</w:t>
            </w:r>
          </w:p>
        </w:tc>
        <w:tc>
          <w:tcPr>
            <w:tcW w:w="3942" w:type="dxa"/>
            <w:gridSpan w:val="4"/>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6,350,000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6,350,000</w:t>
            </w:r>
          </w:p>
        </w:tc>
      </w:tr>
      <w:tr w:rsidR="00895E0D" w:rsidTr="00D60174">
        <w:trPr>
          <w:trHeight w:val="240"/>
        </w:trPr>
        <w:tc>
          <w:tcPr>
            <w:tcW w:w="2943"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黄炜</w:t>
            </w:r>
          </w:p>
        </w:tc>
        <w:tc>
          <w:tcPr>
            <w:tcW w:w="3942" w:type="dxa"/>
            <w:gridSpan w:val="4"/>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2,700,033</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2,700,033</w:t>
            </w:r>
          </w:p>
        </w:tc>
      </w:tr>
      <w:tr w:rsidR="00895E0D" w:rsidTr="00D60174">
        <w:trPr>
          <w:trHeight w:val="240"/>
        </w:trPr>
        <w:tc>
          <w:tcPr>
            <w:tcW w:w="2943"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冯骏</w:t>
            </w:r>
          </w:p>
        </w:tc>
        <w:tc>
          <w:tcPr>
            <w:tcW w:w="3942" w:type="dxa"/>
            <w:gridSpan w:val="4"/>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2,587,030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2,587,030</w:t>
            </w:r>
          </w:p>
        </w:tc>
      </w:tr>
      <w:tr w:rsidR="00895E0D" w:rsidTr="00D60174">
        <w:trPr>
          <w:trHeight w:val="240"/>
        </w:trPr>
        <w:tc>
          <w:tcPr>
            <w:tcW w:w="2943"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陶昌梅</w:t>
            </w:r>
          </w:p>
        </w:tc>
        <w:tc>
          <w:tcPr>
            <w:tcW w:w="3942" w:type="dxa"/>
            <w:gridSpan w:val="4"/>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2,293,800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2,293,800</w:t>
            </w:r>
          </w:p>
        </w:tc>
      </w:tr>
      <w:tr w:rsidR="00895E0D" w:rsidTr="00D60174">
        <w:trPr>
          <w:trHeight w:val="240"/>
        </w:trPr>
        <w:tc>
          <w:tcPr>
            <w:tcW w:w="2943"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中华联合人寿保险股份有限公司－传统保险产品</w:t>
            </w:r>
          </w:p>
        </w:tc>
        <w:tc>
          <w:tcPr>
            <w:tcW w:w="3942" w:type="dxa"/>
            <w:gridSpan w:val="4"/>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2,150,400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2,150,400</w:t>
            </w:r>
          </w:p>
        </w:tc>
      </w:tr>
      <w:tr w:rsidR="00895E0D" w:rsidTr="00D60174">
        <w:trPr>
          <w:trHeight w:val="240"/>
        </w:trPr>
        <w:tc>
          <w:tcPr>
            <w:tcW w:w="2943"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周丽</w:t>
            </w:r>
          </w:p>
        </w:tc>
        <w:tc>
          <w:tcPr>
            <w:tcW w:w="3942" w:type="dxa"/>
            <w:gridSpan w:val="4"/>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1,923,000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1,923,000</w:t>
            </w:r>
          </w:p>
        </w:tc>
      </w:tr>
      <w:tr w:rsidR="00895E0D" w:rsidTr="00D60174">
        <w:trPr>
          <w:trHeight w:val="240"/>
        </w:trPr>
        <w:tc>
          <w:tcPr>
            <w:tcW w:w="2943"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孙茂林</w:t>
            </w:r>
          </w:p>
        </w:tc>
        <w:tc>
          <w:tcPr>
            <w:tcW w:w="3942" w:type="dxa"/>
            <w:gridSpan w:val="4"/>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1,837,800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1,837,800</w:t>
            </w:r>
          </w:p>
        </w:tc>
      </w:tr>
      <w:tr w:rsidR="00895E0D" w:rsidTr="00D60174">
        <w:trPr>
          <w:trHeight w:val="240"/>
        </w:trPr>
        <w:tc>
          <w:tcPr>
            <w:tcW w:w="2943" w:type="dxa"/>
            <w:gridSpan w:val="2"/>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李小梅</w:t>
            </w:r>
          </w:p>
        </w:tc>
        <w:tc>
          <w:tcPr>
            <w:tcW w:w="3942" w:type="dxa"/>
            <w:gridSpan w:val="4"/>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1,671,600</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895E0D" w:rsidRDefault="00CF4146" w:rsidP="00D60174">
            <w:pPr>
              <w:spacing w:line="320" w:lineRule="exact"/>
              <w:jc w:val="right"/>
              <w:rPr>
                <w:rFonts w:ascii="宋体" w:eastAsia="宋体" w:hAnsi="宋体" w:cs="宋体"/>
                <w:sz w:val="18"/>
                <w:szCs w:val="18"/>
              </w:rPr>
            </w:pPr>
            <w:r>
              <w:rPr>
                <w:rFonts w:ascii="宋体" w:eastAsia="宋体" w:hAnsi="宋体" w:cs="宋体"/>
                <w:sz w:val="18"/>
                <w:szCs w:val="18"/>
              </w:rPr>
              <w:t>1,671,600</w:t>
            </w:r>
          </w:p>
        </w:tc>
      </w:tr>
      <w:tr w:rsidR="00895E0D" w:rsidTr="009F672B">
        <w:trPr>
          <w:trHeight w:val="240"/>
        </w:trPr>
        <w:tc>
          <w:tcPr>
            <w:tcW w:w="3652"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5987" w:type="dxa"/>
            <w:gridSpan w:val="5"/>
            <w:tcBorders>
              <w:top w:val="single" w:sz="2" w:space="0" w:color="auto"/>
              <w:left w:val="single" w:sz="2" w:space="0" w:color="auto"/>
              <w:bottom w:val="single" w:sz="2" w:space="0" w:color="auto"/>
              <w:right w:val="single" w:sz="2" w:space="0" w:color="auto"/>
            </w:tcBorders>
            <w:vAlign w:val="center"/>
          </w:tcPr>
          <w:p w:rsidR="00895E0D" w:rsidRDefault="00CF4146" w:rsidP="00B53A90">
            <w:pPr>
              <w:spacing w:line="320" w:lineRule="exact"/>
              <w:jc w:val="both"/>
              <w:rPr>
                <w:rFonts w:ascii="宋体" w:eastAsia="宋体" w:hAnsi="宋体" w:cs="宋体"/>
                <w:sz w:val="18"/>
                <w:szCs w:val="18"/>
              </w:rPr>
            </w:pPr>
            <w:r>
              <w:rPr>
                <w:rFonts w:ascii="宋体" w:eastAsia="宋体" w:hAnsi="宋体" w:cs="宋体"/>
                <w:sz w:val="18"/>
                <w:szCs w:val="18"/>
              </w:rPr>
              <w:t>上述股东中，胡成中为公司控股股东德力西集团有限公司实际控制人，与德力西集团有限公司为一致行动人；除此之外，公司未知其他股东之间是否存在关联关系，也未知其他股东是否属于《上市公司收购管理办法》中规定的一致行动人。广东甘化科工股份有限公司回购专用证券账户为公司回购股份设立的专用证券账户，持有公司股票4,482,462股，在前10名股东中排名第</w:t>
            </w:r>
            <w:r w:rsidR="00B53A90">
              <w:rPr>
                <w:rFonts w:ascii="宋体" w:eastAsia="宋体" w:hAnsi="宋体" w:cs="宋体" w:hint="eastAsia"/>
                <w:sz w:val="18"/>
                <w:szCs w:val="18"/>
              </w:rPr>
              <w:t>5</w:t>
            </w:r>
            <w:r>
              <w:rPr>
                <w:rFonts w:ascii="宋体" w:eastAsia="宋体" w:hAnsi="宋体" w:cs="宋体"/>
                <w:sz w:val="18"/>
                <w:szCs w:val="18"/>
              </w:rPr>
              <w:t>，该回购专用证券账户中的股份不享有股东大会表决权、利润分配、公积金转增股本、配股、质押等权利。</w:t>
            </w:r>
          </w:p>
        </w:tc>
      </w:tr>
      <w:tr w:rsidR="00895E0D" w:rsidTr="009F672B">
        <w:trPr>
          <w:trHeight w:val="240"/>
        </w:trPr>
        <w:tc>
          <w:tcPr>
            <w:tcW w:w="3652"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D60174">
            <w:pPr>
              <w:spacing w:line="320" w:lineRule="exact"/>
              <w:rPr>
                <w:rFonts w:ascii="宋体" w:eastAsia="宋体" w:hAnsi="宋体" w:cs="宋体"/>
                <w:sz w:val="18"/>
                <w:szCs w:val="18"/>
              </w:rPr>
            </w:pPr>
            <w:r>
              <w:rPr>
                <w:rFonts w:ascii="宋体" w:eastAsia="宋体" w:hAnsi="宋体" w:cs="宋体"/>
                <w:sz w:val="18"/>
                <w:szCs w:val="18"/>
              </w:rPr>
              <w:t>前10名股东参与融资融券业务情况说明（如有）</w:t>
            </w:r>
          </w:p>
        </w:tc>
        <w:tc>
          <w:tcPr>
            <w:tcW w:w="5987" w:type="dxa"/>
            <w:gridSpan w:val="5"/>
            <w:tcBorders>
              <w:top w:val="single" w:sz="2" w:space="0" w:color="auto"/>
              <w:left w:val="single" w:sz="2" w:space="0" w:color="auto"/>
              <w:bottom w:val="single" w:sz="2" w:space="0" w:color="auto"/>
              <w:right w:val="single" w:sz="2" w:space="0" w:color="auto"/>
            </w:tcBorders>
            <w:vAlign w:val="center"/>
          </w:tcPr>
          <w:p w:rsidR="00895E0D" w:rsidRDefault="00CF4146" w:rsidP="00AB16F8">
            <w:pPr>
              <w:spacing w:line="320" w:lineRule="exact"/>
              <w:jc w:val="both"/>
              <w:rPr>
                <w:rFonts w:ascii="宋体" w:eastAsia="宋体" w:hAnsi="宋体" w:cs="宋体"/>
                <w:sz w:val="18"/>
                <w:szCs w:val="18"/>
              </w:rPr>
            </w:pPr>
            <w:r>
              <w:rPr>
                <w:rFonts w:ascii="宋体" w:eastAsia="宋体" w:hAnsi="宋体" w:cs="宋体"/>
                <w:sz w:val="18"/>
                <w:szCs w:val="18"/>
              </w:rPr>
              <w:t>前10名股东中，德力西集团有限公司通过财通证券股份有限公司客户信用交易担保证券账户持有公司股份35,000,000股，占公司总股本的7.91%；谢慧明通过西南证券股份有限公司客户信用交易担保证券账户持有公司股份13,276,469股，占公司总股本的3.00%；黄炜通过申万宏源证券有限公司客户信用交易担保证券账户持有公司股份2,700,033股，占公司总股本的0.61%；李小梅通过中国银河证券股份有限公司客户信用交易担保证券账户持有公司股份1,658,700股，占公司总股本的0.37%。</w:t>
            </w:r>
          </w:p>
        </w:tc>
      </w:tr>
    </w:tbl>
    <w:p w:rsidR="00895E0D" w:rsidRPr="00D60174" w:rsidRDefault="00CF4146" w:rsidP="00D60174">
      <w:pPr>
        <w:spacing w:line="560" w:lineRule="exact"/>
        <w:ind w:firstLineChars="200" w:firstLine="562"/>
        <w:jc w:val="both"/>
        <w:rPr>
          <w:rFonts w:ascii="仿宋" w:eastAsia="仿宋" w:hAnsi="仿宋" w:cs="Times New Roman"/>
          <w:b/>
          <w:bCs/>
          <w:sz w:val="28"/>
          <w:szCs w:val="28"/>
        </w:rPr>
      </w:pPr>
      <w:bookmarkStart w:id="7" w:name="_Toc988895"/>
      <w:r w:rsidRPr="00D60174">
        <w:rPr>
          <w:rFonts w:ascii="仿宋" w:eastAsia="仿宋" w:hAnsi="仿宋" w:cs="Times New Roman"/>
          <w:b/>
          <w:bCs/>
          <w:sz w:val="28"/>
          <w:szCs w:val="28"/>
        </w:rPr>
        <w:t>（二） 公司优先股股东总数及前10名优先股股东持股情况表</w:t>
      </w:r>
      <w:bookmarkEnd w:id="7"/>
    </w:p>
    <w:p w:rsidR="00895E0D" w:rsidRPr="00D60174" w:rsidRDefault="00CF4146" w:rsidP="00D60174">
      <w:pPr>
        <w:spacing w:line="560" w:lineRule="exact"/>
        <w:ind w:firstLineChars="200" w:firstLine="560"/>
        <w:jc w:val="both"/>
        <w:rPr>
          <w:rFonts w:ascii="仿宋" w:eastAsia="仿宋" w:hAnsi="仿宋" w:cs="Times New Roman"/>
          <w:bCs/>
          <w:sz w:val="28"/>
          <w:szCs w:val="28"/>
        </w:rPr>
      </w:pPr>
      <w:r w:rsidRPr="00D60174">
        <w:rPr>
          <w:rFonts w:ascii="仿宋" w:eastAsia="仿宋" w:hAnsi="仿宋" w:cs="Times New Roman"/>
          <w:bCs/>
          <w:sz w:val="28"/>
          <w:szCs w:val="28"/>
        </w:rPr>
        <w:t>□适用</w:t>
      </w:r>
      <w:r w:rsidR="00D60174">
        <w:rPr>
          <w:rFonts w:ascii="仿宋" w:eastAsia="仿宋" w:hAnsi="仿宋" w:cs="Times New Roman" w:hint="eastAsia"/>
          <w:bCs/>
          <w:sz w:val="28"/>
          <w:szCs w:val="28"/>
        </w:rPr>
        <w:t xml:space="preserve"> </w:t>
      </w:r>
      <w:r w:rsidRPr="00D60174">
        <w:rPr>
          <w:rFonts w:ascii="仿宋" w:eastAsia="仿宋" w:hAnsi="仿宋" w:cs="Times New Roman"/>
          <w:bCs/>
          <w:sz w:val="28"/>
          <w:szCs w:val="28"/>
        </w:rPr>
        <w:t xml:space="preserve"> </w:t>
      </w:r>
      <w:r w:rsidRPr="00D60174">
        <w:rPr>
          <w:rFonts w:ascii="仿宋" w:eastAsia="仿宋" w:hAnsi="仿宋" w:cs="Times New Roman"/>
          <w:bCs/>
          <w:sz w:val="28"/>
          <w:szCs w:val="28"/>
        </w:rPr>
        <w:sym w:font="Wingdings 2" w:char="F052"/>
      </w:r>
      <w:r w:rsidRPr="00D60174">
        <w:rPr>
          <w:rFonts w:ascii="仿宋" w:eastAsia="仿宋" w:hAnsi="仿宋" w:cs="Times New Roman"/>
          <w:bCs/>
          <w:sz w:val="28"/>
          <w:szCs w:val="28"/>
        </w:rPr>
        <w:t>不适用</w:t>
      </w:r>
    </w:p>
    <w:p w:rsidR="00895E0D" w:rsidRPr="00D60174" w:rsidRDefault="00CF4146" w:rsidP="00D60174">
      <w:pPr>
        <w:spacing w:line="560" w:lineRule="exact"/>
        <w:ind w:firstLineChars="200" w:firstLine="562"/>
        <w:jc w:val="both"/>
        <w:rPr>
          <w:rFonts w:asciiTheme="minorEastAsia" w:hAnsiTheme="minorEastAsia" w:cs="Times New Roman"/>
          <w:b/>
          <w:bCs/>
          <w:sz w:val="28"/>
          <w:szCs w:val="28"/>
        </w:rPr>
      </w:pPr>
      <w:bookmarkStart w:id="8" w:name="_Toc988896"/>
      <w:r w:rsidRPr="00D60174">
        <w:rPr>
          <w:rFonts w:asciiTheme="minorEastAsia" w:hAnsiTheme="minorEastAsia" w:cs="Times New Roman"/>
          <w:b/>
          <w:bCs/>
          <w:sz w:val="28"/>
          <w:szCs w:val="28"/>
        </w:rPr>
        <w:t>三、其他重要事项</w:t>
      </w:r>
      <w:bookmarkEnd w:id="8"/>
    </w:p>
    <w:p w:rsidR="00895E0D" w:rsidRPr="00D60174" w:rsidRDefault="00CF4146" w:rsidP="00D60174">
      <w:pPr>
        <w:spacing w:line="560" w:lineRule="exact"/>
        <w:ind w:firstLineChars="200" w:firstLine="560"/>
        <w:jc w:val="both"/>
        <w:rPr>
          <w:rFonts w:ascii="仿宋" w:eastAsia="仿宋" w:hAnsi="仿宋" w:cs="Times New Roman"/>
          <w:bCs/>
          <w:sz w:val="28"/>
          <w:szCs w:val="28"/>
        </w:rPr>
      </w:pPr>
      <w:r w:rsidRPr="00D60174">
        <w:rPr>
          <w:rFonts w:ascii="仿宋" w:eastAsia="仿宋" w:hAnsi="仿宋" w:cs="Times New Roman"/>
          <w:bCs/>
          <w:sz w:val="28"/>
          <w:szCs w:val="28"/>
        </w:rPr>
        <w:t>□适用</w:t>
      </w:r>
      <w:r w:rsidR="00D60174">
        <w:rPr>
          <w:rFonts w:ascii="仿宋" w:eastAsia="仿宋" w:hAnsi="仿宋" w:cs="Times New Roman" w:hint="eastAsia"/>
          <w:bCs/>
          <w:sz w:val="28"/>
          <w:szCs w:val="28"/>
        </w:rPr>
        <w:t xml:space="preserve"> </w:t>
      </w:r>
      <w:r w:rsidRPr="00D60174">
        <w:rPr>
          <w:rFonts w:ascii="仿宋" w:eastAsia="仿宋" w:hAnsi="仿宋" w:cs="Times New Roman"/>
          <w:bCs/>
          <w:sz w:val="28"/>
          <w:szCs w:val="28"/>
        </w:rPr>
        <w:t xml:space="preserve"> </w:t>
      </w:r>
      <w:r w:rsidRPr="00D60174">
        <w:rPr>
          <w:rFonts w:ascii="仿宋" w:eastAsia="仿宋" w:hAnsi="仿宋" w:cs="Times New Roman"/>
          <w:bCs/>
          <w:sz w:val="28"/>
          <w:szCs w:val="28"/>
        </w:rPr>
        <w:sym w:font="Wingdings 2" w:char="F052"/>
      </w:r>
      <w:r w:rsidRPr="00D60174">
        <w:rPr>
          <w:rFonts w:ascii="仿宋" w:eastAsia="仿宋" w:hAnsi="仿宋" w:cs="Times New Roman"/>
          <w:bCs/>
          <w:sz w:val="28"/>
          <w:szCs w:val="28"/>
        </w:rPr>
        <w:t>不适用</w:t>
      </w:r>
    </w:p>
    <w:p w:rsidR="00895E0D" w:rsidRPr="00020734" w:rsidRDefault="00CF4146" w:rsidP="00020734">
      <w:pPr>
        <w:spacing w:line="560" w:lineRule="exact"/>
        <w:ind w:firstLineChars="200" w:firstLine="562"/>
        <w:jc w:val="both"/>
        <w:rPr>
          <w:rFonts w:asciiTheme="minorEastAsia" w:hAnsiTheme="minorEastAsia" w:cs="Times New Roman"/>
          <w:b/>
          <w:bCs/>
          <w:sz w:val="28"/>
          <w:szCs w:val="28"/>
        </w:rPr>
      </w:pPr>
      <w:bookmarkStart w:id="9" w:name="_Toc988897"/>
      <w:r w:rsidRPr="00020734">
        <w:rPr>
          <w:rFonts w:asciiTheme="minorEastAsia" w:hAnsiTheme="minorEastAsia" w:cs="Times New Roman"/>
          <w:b/>
          <w:bCs/>
          <w:sz w:val="28"/>
          <w:szCs w:val="28"/>
        </w:rPr>
        <w:t>四、季度财务报表</w:t>
      </w:r>
      <w:bookmarkEnd w:id="9"/>
    </w:p>
    <w:p w:rsidR="00895E0D" w:rsidRPr="00020734" w:rsidRDefault="00CF4146" w:rsidP="00020734">
      <w:pPr>
        <w:spacing w:line="560" w:lineRule="exact"/>
        <w:ind w:firstLineChars="200" w:firstLine="562"/>
        <w:jc w:val="both"/>
        <w:rPr>
          <w:rFonts w:ascii="仿宋" w:eastAsia="仿宋" w:hAnsi="仿宋" w:cs="Times New Roman"/>
          <w:b/>
          <w:bCs/>
          <w:sz w:val="28"/>
          <w:szCs w:val="28"/>
        </w:rPr>
      </w:pPr>
      <w:bookmarkStart w:id="10" w:name="_Toc988898"/>
      <w:r w:rsidRPr="00020734">
        <w:rPr>
          <w:rFonts w:ascii="仿宋" w:eastAsia="仿宋" w:hAnsi="仿宋" w:cs="Times New Roman"/>
          <w:b/>
          <w:bCs/>
          <w:sz w:val="28"/>
          <w:szCs w:val="28"/>
        </w:rPr>
        <w:t>（一） 财务报表</w:t>
      </w:r>
      <w:bookmarkEnd w:id="10"/>
    </w:p>
    <w:p w:rsidR="00895E0D" w:rsidRPr="00020734" w:rsidRDefault="00CF4146" w:rsidP="00020734">
      <w:pPr>
        <w:spacing w:line="560" w:lineRule="exact"/>
        <w:ind w:firstLineChars="200" w:firstLine="562"/>
        <w:jc w:val="both"/>
        <w:rPr>
          <w:rFonts w:ascii="仿宋" w:eastAsia="仿宋" w:hAnsi="仿宋" w:cs="Times New Roman"/>
          <w:b/>
          <w:bCs/>
          <w:sz w:val="28"/>
          <w:szCs w:val="28"/>
        </w:rPr>
      </w:pPr>
      <w:bookmarkStart w:id="11" w:name="_Toc988899"/>
      <w:r w:rsidRPr="00020734">
        <w:rPr>
          <w:rFonts w:ascii="仿宋" w:eastAsia="仿宋" w:hAnsi="仿宋" w:cs="Times New Roman"/>
          <w:b/>
          <w:bCs/>
          <w:sz w:val="28"/>
          <w:szCs w:val="28"/>
        </w:rPr>
        <w:t>1、合并资产负债表</w:t>
      </w:r>
      <w:bookmarkEnd w:id="11"/>
    </w:p>
    <w:p w:rsidR="00895E0D" w:rsidRDefault="00CF4146" w:rsidP="00020734">
      <w:pPr>
        <w:spacing w:line="560" w:lineRule="exact"/>
        <w:rPr>
          <w:rFonts w:ascii="宋体" w:eastAsia="宋体" w:hAnsi="宋体" w:cs="宋体"/>
          <w:sz w:val="18"/>
          <w:szCs w:val="18"/>
        </w:rPr>
      </w:pPr>
      <w:r>
        <w:rPr>
          <w:rFonts w:ascii="宋体" w:eastAsia="宋体" w:hAnsi="宋体" w:cs="宋体"/>
          <w:sz w:val="18"/>
          <w:szCs w:val="18"/>
        </w:rPr>
        <w:lastRenderedPageBreak/>
        <w:t>编制单位：广东甘化科工股份有限公司</w:t>
      </w:r>
    </w:p>
    <w:p w:rsidR="00895E0D" w:rsidRDefault="00CF4146">
      <w:pPr>
        <w:spacing w:line="240" w:lineRule="exact"/>
        <w:jc w:val="center"/>
        <w:rPr>
          <w:rFonts w:ascii="宋体" w:eastAsia="宋体" w:hAnsi="宋体" w:cs="宋体"/>
          <w:sz w:val="18"/>
          <w:szCs w:val="18"/>
        </w:rPr>
      </w:pPr>
      <w:r>
        <w:rPr>
          <w:rFonts w:ascii="宋体" w:eastAsia="宋体" w:hAnsi="宋体" w:cs="宋体"/>
          <w:sz w:val="18"/>
          <w:szCs w:val="18"/>
        </w:rPr>
        <w:t>2023年09月30日</w:t>
      </w:r>
    </w:p>
    <w:p w:rsidR="00895E0D" w:rsidRDefault="00CF4146">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3213"/>
        <w:gridCol w:w="3213"/>
        <w:gridCol w:w="3213"/>
      </w:tblGrid>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jc w:val="center"/>
              <w:rPr>
                <w:rFonts w:ascii="宋体" w:eastAsia="宋体" w:hAnsi="宋体" w:cs="宋体"/>
                <w:sz w:val="18"/>
                <w:szCs w:val="18"/>
              </w:rPr>
            </w:pPr>
            <w:r>
              <w:rPr>
                <w:rFonts w:ascii="宋体" w:eastAsia="宋体" w:hAnsi="宋体" w:cs="宋体"/>
                <w:sz w:val="18"/>
                <w:szCs w:val="18"/>
              </w:rPr>
              <w:t>2023年9月30日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jc w:val="center"/>
              <w:rPr>
                <w:rFonts w:ascii="宋体" w:eastAsia="宋体" w:hAnsi="宋体" w:cs="宋体"/>
                <w:sz w:val="18"/>
                <w:szCs w:val="18"/>
              </w:rPr>
            </w:pPr>
            <w:r>
              <w:rPr>
                <w:rFonts w:ascii="宋体" w:eastAsia="宋体" w:hAnsi="宋体" w:cs="宋体"/>
                <w:sz w:val="18"/>
                <w:szCs w:val="18"/>
              </w:rPr>
              <w:t>2023年1月1日</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165,825,397.73</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141,639,744.87</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192,634,462.70</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292,231,491.07</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128,923,916.92</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156,156,288.85</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228,241,824.32</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151,471,551.63</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22,896,779.57</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2,576,171.12</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6,945,245.24</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3,567,612.39</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400,274.00</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144,046,674.97</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159,144,000.01</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555,645.54</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555,645.54</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9,255,737.47</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4,259,768.85</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899,325,684.46</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911,602,274.33</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5,260,610.02</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5,260,610.02</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181,384,680.43</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164,439,177.20</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22,000,000.00</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22,000,000.00</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22,037,888.53</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22,577,561.65</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63,828,205.95</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57,770,822.39</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1,559,874.15</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273,451.33</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54,499,574.36</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57,660,520.15</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10,695,926.24</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10,951,948.68</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lastRenderedPageBreak/>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718,624,779.20</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718,624,779.20</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18,350,359.41</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14,366,851.59</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21,888,744.62</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19,028,178.81</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286,760.00</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2,126,692.16</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1,120,417,402.91</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1,095,080,593.18</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2,019,743,087.37</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2,006,682,867.51</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15,782,406.48</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24,091,793.12</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41,224,115.65</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30,547,001.40</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3,673,662.36</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5,520,477.18</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11,288,187.86</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40,046,442.41</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5,950,323.42</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20,732,485.44</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27,721,539.08</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28,106,873.04</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717,270.70</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923,915.18</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2,360,422.75</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2,693,991.27</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462,572.36</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718,789.14</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108,463,229.96</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152,457,853.00</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58,363,379.82</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60,071,068.19</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lastRenderedPageBreak/>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3,612,091.75</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32,993.52</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1,332,382.84</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1,720,365.19</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3,674,082.97</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3,423,779.10</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66,981,937.38</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65,248,206.00</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175,445,167.34</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217,706,059.00</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442,631,734.00</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442,861,324.00</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711,339,235.63</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708,693,669.05</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57,361,020.92</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65,326,541.77</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6,054,404.02</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5,317,066.43</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90,928,947.53</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90,928,947.53</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619,183,030.13</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572,279,282.75</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1,812,776,330.39</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1,754,753,747.99</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31,521,589.64</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34,223,060.52</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1,844,297,920.03</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1,788,976,808.51</w:t>
            </w:r>
          </w:p>
        </w:tc>
      </w:tr>
      <w:tr w:rsidR="00895E0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2,019,743,087.37</w:t>
            </w:r>
          </w:p>
        </w:tc>
        <w:tc>
          <w:tcPr>
            <w:tcW w:w="3213"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2,006,682,867.51</w:t>
            </w:r>
          </w:p>
        </w:tc>
      </w:tr>
    </w:tbl>
    <w:p w:rsidR="00895E0D" w:rsidRDefault="00CF4146" w:rsidP="00020734">
      <w:pPr>
        <w:spacing w:line="300" w:lineRule="exact"/>
        <w:jc w:val="center"/>
        <w:rPr>
          <w:rFonts w:ascii="宋体" w:eastAsia="宋体" w:hAnsi="宋体" w:cs="宋体"/>
          <w:sz w:val="18"/>
          <w:szCs w:val="18"/>
        </w:rPr>
      </w:pPr>
      <w:r>
        <w:rPr>
          <w:rFonts w:ascii="宋体" w:eastAsia="宋体" w:hAnsi="宋体" w:cs="宋体"/>
          <w:sz w:val="18"/>
          <w:szCs w:val="18"/>
        </w:rPr>
        <w:t xml:space="preserve">法定代表人：黄克   </w:t>
      </w:r>
      <w:r w:rsidR="00020734">
        <w:rPr>
          <w:rFonts w:ascii="宋体" w:eastAsia="宋体" w:hAnsi="宋体" w:cs="宋体" w:hint="eastAsia"/>
          <w:sz w:val="18"/>
          <w:szCs w:val="18"/>
        </w:rPr>
        <w:t xml:space="preserve">              </w:t>
      </w:r>
      <w:r>
        <w:rPr>
          <w:rFonts w:ascii="宋体" w:eastAsia="宋体" w:hAnsi="宋体" w:cs="宋体"/>
          <w:sz w:val="18"/>
          <w:szCs w:val="18"/>
        </w:rPr>
        <w:t xml:space="preserve"> 主管会计工作负责人：彭占凯      </w:t>
      </w:r>
      <w:r w:rsidR="00020734">
        <w:rPr>
          <w:rFonts w:ascii="宋体" w:eastAsia="宋体" w:hAnsi="宋体" w:cs="宋体" w:hint="eastAsia"/>
          <w:sz w:val="18"/>
          <w:szCs w:val="18"/>
        </w:rPr>
        <w:t xml:space="preserve">        </w:t>
      </w:r>
      <w:r>
        <w:rPr>
          <w:rFonts w:ascii="宋体" w:eastAsia="宋体" w:hAnsi="宋体" w:cs="宋体"/>
          <w:sz w:val="18"/>
          <w:szCs w:val="18"/>
        </w:rPr>
        <w:t>会计机构负责人：徐佳君</w:t>
      </w:r>
    </w:p>
    <w:p w:rsidR="00895E0D" w:rsidRPr="00020734" w:rsidRDefault="00CF4146" w:rsidP="00020734">
      <w:pPr>
        <w:spacing w:line="560" w:lineRule="exact"/>
        <w:ind w:firstLineChars="200" w:firstLine="562"/>
        <w:jc w:val="both"/>
        <w:rPr>
          <w:rFonts w:ascii="仿宋" w:eastAsia="仿宋" w:hAnsi="仿宋" w:cs="Times New Roman"/>
          <w:b/>
          <w:bCs/>
          <w:sz w:val="28"/>
          <w:szCs w:val="28"/>
        </w:rPr>
      </w:pPr>
      <w:bookmarkStart w:id="12" w:name="_Toc988900"/>
      <w:r w:rsidRPr="00020734">
        <w:rPr>
          <w:rFonts w:ascii="仿宋" w:eastAsia="仿宋" w:hAnsi="仿宋" w:cs="Times New Roman"/>
          <w:b/>
          <w:bCs/>
          <w:sz w:val="28"/>
          <w:szCs w:val="28"/>
        </w:rPr>
        <w:t>2、合并年初到报告期末利润表</w:t>
      </w:r>
      <w:bookmarkEnd w:id="12"/>
      <w:r w:rsidR="00020734" w:rsidRPr="00020734">
        <w:rPr>
          <w:rFonts w:ascii="仿宋" w:eastAsia="仿宋" w:hAnsi="仿宋" w:cs="Times New Roman" w:hint="eastAsia"/>
          <w:b/>
          <w:bCs/>
          <w:sz w:val="28"/>
          <w:szCs w:val="28"/>
        </w:rPr>
        <w:t xml:space="preserve"> </w:t>
      </w:r>
    </w:p>
    <w:p w:rsidR="00895E0D" w:rsidRDefault="00CF414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5070"/>
        <w:gridCol w:w="2409"/>
        <w:gridCol w:w="2160"/>
      </w:tblGrid>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jc w:val="center"/>
              <w:rPr>
                <w:rFonts w:ascii="宋体" w:eastAsia="宋体" w:hAnsi="宋体" w:cs="宋体"/>
                <w:sz w:val="18"/>
                <w:szCs w:val="18"/>
              </w:rPr>
            </w:pPr>
            <w:r>
              <w:rPr>
                <w:rFonts w:ascii="宋体" w:eastAsia="宋体" w:hAnsi="宋体" w:cs="宋体"/>
                <w:sz w:val="18"/>
                <w:szCs w:val="18"/>
              </w:rPr>
              <w:t>项目</w:t>
            </w:r>
          </w:p>
        </w:tc>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jc w:val="center"/>
              <w:rPr>
                <w:rFonts w:ascii="宋体" w:eastAsia="宋体" w:hAnsi="宋体" w:cs="宋体"/>
                <w:sz w:val="18"/>
                <w:szCs w:val="18"/>
              </w:rPr>
            </w:pPr>
            <w:r>
              <w:rPr>
                <w:rFonts w:ascii="宋体" w:eastAsia="宋体" w:hAnsi="宋体" w:cs="宋体"/>
                <w:sz w:val="18"/>
                <w:szCs w:val="18"/>
              </w:rPr>
              <w:t>本期发生额</w:t>
            </w: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jc w:val="center"/>
              <w:rPr>
                <w:rFonts w:ascii="宋体" w:eastAsia="宋体" w:hAnsi="宋体" w:cs="宋体"/>
                <w:sz w:val="18"/>
                <w:szCs w:val="18"/>
              </w:rPr>
            </w:pPr>
            <w:r>
              <w:rPr>
                <w:rFonts w:ascii="宋体" w:eastAsia="宋体" w:hAnsi="宋体" w:cs="宋体"/>
                <w:sz w:val="18"/>
                <w:szCs w:val="18"/>
              </w:rPr>
              <w:t>上期发生额</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一、营业总收入</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278,004,392.60</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294,696,138.12</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278,004,392.60</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294,696,138.12</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二、营业总成本</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244,948,261.78</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227,312,096.37</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120,004,707.11</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120,523,930.95</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2,680,816.33</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1,608,233.67</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22,529,353.60</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24,637,053.46</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38,104,072.76</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39,563,643.70</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400" w:firstLine="720"/>
              <w:rPr>
                <w:rFonts w:ascii="宋体" w:eastAsia="宋体" w:hAnsi="宋体" w:cs="宋体"/>
                <w:sz w:val="18"/>
                <w:szCs w:val="18"/>
              </w:rPr>
            </w:pPr>
            <w:r>
              <w:rPr>
                <w:rFonts w:ascii="宋体" w:eastAsia="宋体" w:hAnsi="宋体" w:cs="宋体"/>
                <w:sz w:val="18"/>
                <w:szCs w:val="18"/>
              </w:rPr>
              <w:lastRenderedPageBreak/>
              <w:t>研发费用</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61,385,691.80</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40,228,758.12</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243,620.18</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750,476.47</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2,589,187.15</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2,274,707.96</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2,141,733.77</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1,327,537.63</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7,109,043.94</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9,298,044.62</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7,010,275.59</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8,058,504.18</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1,945,503.23</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8,705,578.87</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800" w:firstLine="1440"/>
              <w:rPr>
                <w:rFonts w:ascii="宋体" w:eastAsia="宋体" w:hAnsi="宋体" w:cs="宋体"/>
                <w:sz w:val="18"/>
                <w:szCs w:val="18"/>
              </w:rPr>
            </w:pPr>
            <w:r>
              <w:rPr>
                <w:rFonts w:ascii="宋体" w:eastAsia="宋体" w:hAnsi="宋体" w:cs="宋体"/>
                <w:sz w:val="18"/>
                <w:szCs w:val="18"/>
              </w:rPr>
              <w:t>以摊余成本计量的金融资产终止确认收益</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-397,246.77</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1,806,152.74</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-1,040,386.49</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-4,230,770.14</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-3,473,728.14</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-8,436.11</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17,592.06</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三、营业利润（亏损以“－”号填列）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42,255,652.84</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82,333,565.21</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72,171.62</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544,694.39</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31,414.03</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135,925.99</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42,296,410.43</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82,742,333.61</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-1,677,083.23</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9,192,140.53</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五、净利润（净亏损以“－”号填列）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43,973,493.66</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73,550,193.08</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43,973,493.66</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73,550,193.08</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200" w:firstLine="360"/>
              <w:rPr>
                <w:rFonts w:ascii="宋体" w:eastAsia="宋体" w:hAnsi="宋体" w:cs="宋体"/>
                <w:sz w:val="18"/>
                <w:szCs w:val="18"/>
              </w:rPr>
            </w:pPr>
            <w:r>
              <w:rPr>
                <w:rFonts w:ascii="宋体" w:eastAsia="宋体" w:hAnsi="宋体" w:cs="宋体"/>
                <w:sz w:val="18"/>
                <w:szCs w:val="18"/>
              </w:rPr>
              <w:t>1.归属于母公司股东的净利润（净亏损以“-”号填列）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46,903,747.38</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72,433,412.37</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200" w:firstLine="360"/>
              <w:rPr>
                <w:rFonts w:ascii="宋体" w:eastAsia="宋体" w:hAnsi="宋体" w:cs="宋体"/>
                <w:sz w:val="18"/>
                <w:szCs w:val="18"/>
              </w:rPr>
            </w:pPr>
            <w:r>
              <w:rPr>
                <w:rFonts w:ascii="宋体" w:eastAsia="宋体" w:hAnsi="宋体" w:cs="宋体"/>
                <w:sz w:val="18"/>
                <w:szCs w:val="18"/>
              </w:rPr>
              <w:t>2.少数股东损益（净亏损以“-”号填列）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-2,930,253.72</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1,116,780.71</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lastRenderedPageBreak/>
              <w:t>归属于少数股东的其他综合收益的税后净额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20734">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七、综合收益总额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43,973,493.66</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73,550,193.08</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（一）归属于母公司所有者的综合收益总额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46,903,747.38</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72,433,412.37</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（二）归属于少数股东的综合收益总额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-2,930,253.72</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1,116,780.71</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rPr>
                <w:rFonts w:ascii="宋体" w:eastAsia="宋体" w:hAnsi="宋体" w:cs="宋体"/>
                <w:sz w:val="18"/>
                <w:szCs w:val="18"/>
              </w:rPr>
            </w:pPr>
            <w:r>
              <w:rPr>
                <w:rFonts w:ascii="宋体" w:eastAsia="宋体" w:hAnsi="宋体" w:cs="宋体"/>
                <w:sz w:val="18"/>
                <w:szCs w:val="18"/>
              </w:rPr>
              <w:t>八、每股收益：</w:t>
            </w:r>
          </w:p>
        </w:tc>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20734">
            <w:pPr>
              <w:spacing w:line="320" w:lineRule="exact"/>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20734">
            <w:pPr>
              <w:spacing w:line="32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0.1077</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20734">
            <w:pPr>
              <w:spacing w:line="320" w:lineRule="exact"/>
              <w:jc w:val="right"/>
              <w:rPr>
                <w:rFonts w:ascii="宋体" w:eastAsia="宋体" w:hAnsi="宋体" w:cs="宋体"/>
                <w:sz w:val="18"/>
                <w:szCs w:val="18"/>
              </w:rPr>
            </w:pPr>
            <w:r>
              <w:rPr>
                <w:rFonts w:ascii="宋体" w:eastAsia="宋体" w:hAnsi="宋体" w:cs="宋体"/>
                <w:sz w:val="18"/>
                <w:szCs w:val="18"/>
              </w:rPr>
              <w:t>0.1667</w:t>
            </w:r>
          </w:p>
        </w:tc>
      </w:tr>
      <w:tr w:rsidR="000A644A"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0A644A" w:rsidRDefault="000A644A" w:rsidP="00020734">
            <w:pPr>
              <w:spacing w:line="320" w:lineRule="exact"/>
              <w:ind w:firstLineChars="100" w:firstLine="180"/>
              <w:rPr>
                <w:rFonts w:ascii="宋体" w:eastAsia="宋体" w:hAnsi="宋体" w:cs="宋体"/>
                <w:sz w:val="18"/>
                <w:szCs w:val="18"/>
              </w:rPr>
            </w:pPr>
            <w:r>
              <w:rPr>
                <w:rFonts w:ascii="宋体" w:eastAsia="宋体" w:hAnsi="宋体" w:cs="宋体" w:hint="eastAsia"/>
                <w:sz w:val="18"/>
                <w:szCs w:val="18"/>
              </w:rPr>
              <w:t>（二）稀释每股收益</w:t>
            </w:r>
          </w:p>
        </w:tc>
        <w:tc>
          <w:tcPr>
            <w:tcW w:w="2409" w:type="dxa"/>
            <w:tcBorders>
              <w:top w:val="single" w:sz="2" w:space="0" w:color="auto"/>
              <w:left w:val="single" w:sz="2" w:space="0" w:color="auto"/>
              <w:bottom w:val="single" w:sz="2" w:space="0" w:color="auto"/>
              <w:right w:val="single" w:sz="2" w:space="0" w:color="auto"/>
            </w:tcBorders>
            <w:vAlign w:val="center"/>
          </w:tcPr>
          <w:p w:rsidR="000A644A" w:rsidRDefault="000A644A" w:rsidP="00020734">
            <w:pPr>
              <w:spacing w:line="320" w:lineRule="exact"/>
              <w:jc w:val="right"/>
              <w:rPr>
                <w:rFonts w:ascii="宋体" w:eastAsia="宋体" w:hAnsi="宋体" w:cs="宋体"/>
                <w:sz w:val="18"/>
                <w:szCs w:val="18"/>
              </w:rPr>
            </w:pPr>
            <w:r w:rsidRPr="000A644A">
              <w:rPr>
                <w:rFonts w:ascii="宋体" w:eastAsia="宋体" w:hAnsi="宋体" w:cs="宋体" w:hint="eastAsia"/>
                <w:sz w:val="18"/>
                <w:szCs w:val="18"/>
              </w:rPr>
              <w:t>0.1073</w:t>
            </w:r>
          </w:p>
        </w:tc>
        <w:tc>
          <w:tcPr>
            <w:tcW w:w="2160" w:type="dxa"/>
            <w:tcBorders>
              <w:top w:val="single" w:sz="2" w:space="0" w:color="auto"/>
              <w:left w:val="single" w:sz="2" w:space="0" w:color="auto"/>
              <w:bottom w:val="single" w:sz="2" w:space="0" w:color="auto"/>
              <w:right w:val="single" w:sz="2" w:space="0" w:color="auto"/>
            </w:tcBorders>
            <w:vAlign w:val="center"/>
          </w:tcPr>
          <w:p w:rsidR="000A644A" w:rsidRDefault="000A644A" w:rsidP="00020734">
            <w:pPr>
              <w:spacing w:line="320" w:lineRule="exact"/>
              <w:jc w:val="right"/>
              <w:rPr>
                <w:rFonts w:ascii="宋体" w:eastAsia="宋体" w:hAnsi="宋体" w:cs="宋体"/>
                <w:sz w:val="18"/>
                <w:szCs w:val="18"/>
              </w:rPr>
            </w:pPr>
            <w:r w:rsidRPr="000A644A">
              <w:rPr>
                <w:rFonts w:ascii="宋体" w:eastAsia="宋体" w:hAnsi="宋体" w:cs="宋体" w:hint="eastAsia"/>
                <w:sz w:val="18"/>
                <w:szCs w:val="18"/>
              </w:rPr>
              <w:t>0.1659</w:t>
            </w:r>
          </w:p>
        </w:tc>
      </w:tr>
    </w:tbl>
    <w:p w:rsidR="00020734" w:rsidRDefault="00020734" w:rsidP="000A3EA9">
      <w:pPr>
        <w:spacing w:line="300" w:lineRule="exact"/>
        <w:jc w:val="center"/>
        <w:rPr>
          <w:rFonts w:ascii="宋体" w:eastAsia="宋体" w:hAnsi="宋体" w:cs="宋体"/>
          <w:sz w:val="18"/>
          <w:szCs w:val="18"/>
        </w:rPr>
      </w:pPr>
      <w:bookmarkStart w:id="13" w:name="_Toc988901"/>
      <w:r>
        <w:rPr>
          <w:rFonts w:ascii="宋体" w:eastAsia="宋体" w:hAnsi="宋体" w:cs="宋体"/>
          <w:sz w:val="18"/>
          <w:szCs w:val="18"/>
        </w:rPr>
        <w:t xml:space="preserve">法定代表人：黄克   </w:t>
      </w:r>
      <w:r>
        <w:rPr>
          <w:rFonts w:ascii="宋体" w:eastAsia="宋体" w:hAnsi="宋体" w:cs="宋体" w:hint="eastAsia"/>
          <w:sz w:val="18"/>
          <w:szCs w:val="18"/>
        </w:rPr>
        <w:t xml:space="preserve">              </w:t>
      </w:r>
      <w:r>
        <w:rPr>
          <w:rFonts w:ascii="宋体" w:eastAsia="宋体" w:hAnsi="宋体" w:cs="宋体"/>
          <w:sz w:val="18"/>
          <w:szCs w:val="18"/>
        </w:rPr>
        <w:t xml:space="preserve"> 主管会计工作负责人：彭占凯      </w:t>
      </w:r>
      <w:r>
        <w:rPr>
          <w:rFonts w:ascii="宋体" w:eastAsia="宋体" w:hAnsi="宋体" w:cs="宋体" w:hint="eastAsia"/>
          <w:sz w:val="18"/>
          <w:szCs w:val="18"/>
        </w:rPr>
        <w:t xml:space="preserve">        </w:t>
      </w:r>
      <w:r>
        <w:rPr>
          <w:rFonts w:ascii="宋体" w:eastAsia="宋体" w:hAnsi="宋体" w:cs="宋体"/>
          <w:sz w:val="18"/>
          <w:szCs w:val="18"/>
        </w:rPr>
        <w:t>会计机构负责人：徐佳君</w:t>
      </w:r>
    </w:p>
    <w:p w:rsidR="00895E0D" w:rsidRPr="000A3EA9" w:rsidRDefault="00CF4146" w:rsidP="000A3EA9">
      <w:pPr>
        <w:spacing w:line="560" w:lineRule="exact"/>
        <w:ind w:firstLineChars="200" w:firstLine="562"/>
        <w:jc w:val="both"/>
        <w:rPr>
          <w:rFonts w:ascii="仿宋" w:eastAsia="仿宋" w:hAnsi="仿宋" w:cs="Times New Roman"/>
          <w:b/>
          <w:bCs/>
          <w:sz w:val="28"/>
          <w:szCs w:val="28"/>
        </w:rPr>
      </w:pPr>
      <w:r w:rsidRPr="000A3EA9">
        <w:rPr>
          <w:rFonts w:ascii="仿宋" w:eastAsia="仿宋" w:hAnsi="仿宋" w:cs="Times New Roman"/>
          <w:b/>
          <w:bCs/>
          <w:sz w:val="28"/>
          <w:szCs w:val="28"/>
        </w:rPr>
        <w:t>3、合并年初到报告期末现金流量表</w:t>
      </w:r>
      <w:bookmarkEnd w:id="13"/>
    </w:p>
    <w:p w:rsidR="00895E0D" w:rsidRDefault="00CF4146">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5070"/>
        <w:gridCol w:w="2409"/>
        <w:gridCol w:w="2160"/>
      </w:tblGrid>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jc w:val="center"/>
              <w:rPr>
                <w:rFonts w:ascii="宋体" w:eastAsia="宋体" w:hAnsi="宋体" w:cs="宋体"/>
                <w:sz w:val="18"/>
                <w:szCs w:val="18"/>
              </w:rPr>
            </w:pPr>
            <w:r>
              <w:rPr>
                <w:rFonts w:ascii="宋体" w:eastAsia="宋体" w:hAnsi="宋体" w:cs="宋体"/>
                <w:sz w:val="18"/>
                <w:szCs w:val="18"/>
              </w:rPr>
              <w:t>项目</w:t>
            </w:r>
          </w:p>
        </w:tc>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jc w:val="center"/>
              <w:rPr>
                <w:rFonts w:ascii="宋体" w:eastAsia="宋体" w:hAnsi="宋体" w:cs="宋体"/>
                <w:sz w:val="18"/>
                <w:szCs w:val="18"/>
              </w:rPr>
            </w:pPr>
            <w:r>
              <w:rPr>
                <w:rFonts w:ascii="宋体" w:eastAsia="宋体" w:hAnsi="宋体" w:cs="宋体"/>
                <w:sz w:val="18"/>
                <w:szCs w:val="18"/>
              </w:rPr>
              <w:t>本期发生额</w:t>
            </w: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jc w:val="center"/>
              <w:rPr>
                <w:rFonts w:ascii="宋体" w:eastAsia="宋体" w:hAnsi="宋体" w:cs="宋体"/>
                <w:sz w:val="18"/>
                <w:szCs w:val="18"/>
              </w:rPr>
            </w:pPr>
            <w:r>
              <w:rPr>
                <w:rFonts w:ascii="宋体" w:eastAsia="宋体" w:hAnsi="宋体" w:cs="宋体"/>
                <w:sz w:val="18"/>
                <w:szCs w:val="18"/>
              </w:rPr>
              <w:t>上期发生额</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A3EA9">
            <w:pPr>
              <w:spacing w:line="320" w:lineRule="exact"/>
            </w:pP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A3EA9">
            <w:pPr>
              <w:spacing w:line="320" w:lineRule="exact"/>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256,680,725.74</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195,975,139.89</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1,665,179.62</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4,255,772.83</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10,374,459.08</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11,693,259.65</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rPr>
                <w:rFonts w:ascii="宋体" w:eastAsia="宋体" w:hAnsi="宋体" w:cs="宋体"/>
                <w:sz w:val="18"/>
                <w:szCs w:val="18"/>
              </w:rPr>
            </w:pPr>
            <w:r>
              <w:rPr>
                <w:rFonts w:ascii="宋体" w:eastAsia="宋体" w:hAnsi="宋体" w:cs="宋体"/>
                <w:sz w:val="18"/>
                <w:szCs w:val="18"/>
              </w:rPr>
              <w:t>经营活动现金流入小计</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268,720,364.44</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211,924,172.37</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130,913,831.15</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165,716,758.73</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支付给职工及为职工支付的现金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85,956,700.11</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76,620,257.21</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42,123,439.31</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13,728,858.60</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46,570,744.67</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38,670,446.23</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rPr>
                <w:rFonts w:ascii="宋体" w:eastAsia="宋体" w:hAnsi="宋体" w:cs="宋体"/>
                <w:sz w:val="18"/>
                <w:szCs w:val="18"/>
              </w:rPr>
            </w:pPr>
            <w:r>
              <w:rPr>
                <w:rFonts w:ascii="宋体" w:eastAsia="宋体" w:hAnsi="宋体" w:cs="宋体"/>
                <w:sz w:val="18"/>
                <w:szCs w:val="18"/>
              </w:rPr>
              <w:t>经营活动现金流出小计</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305,564,715.24</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294,736,320.77</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-36,844,350.80</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-82,812,148.40</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A3EA9">
            <w:pPr>
              <w:spacing w:line="320" w:lineRule="exact"/>
            </w:pP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A3EA9">
            <w:pPr>
              <w:spacing w:line="320" w:lineRule="exact"/>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928,053,727.25</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1,725,945,826.83</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5,514,539.25</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11,551,842.04</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12,065.49</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28,905.08</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lastRenderedPageBreak/>
              <w:t>处置子公司及其他营业单位收到的现金净额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rPr>
                <w:rFonts w:ascii="宋体" w:eastAsia="宋体" w:hAnsi="宋体" w:cs="宋体"/>
                <w:sz w:val="18"/>
                <w:szCs w:val="18"/>
              </w:rPr>
            </w:pPr>
            <w:r>
              <w:rPr>
                <w:rFonts w:ascii="宋体" w:eastAsia="宋体" w:hAnsi="宋体" w:cs="宋体"/>
                <w:sz w:val="18"/>
                <w:szCs w:val="18"/>
              </w:rPr>
              <w:t>投资活动现金流入小计</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933,580,331.99</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1,737,526,573.95</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21,823,901.24</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17,775,229.36</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861,850,000.00</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1,561,654,520.66</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49,656,615.21</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rPr>
                <w:rFonts w:ascii="宋体" w:eastAsia="宋体" w:hAnsi="宋体" w:cs="宋体"/>
                <w:sz w:val="18"/>
                <w:szCs w:val="18"/>
              </w:rPr>
            </w:pPr>
            <w:r>
              <w:rPr>
                <w:rFonts w:ascii="宋体" w:eastAsia="宋体" w:hAnsi="宋体" w:cs="宋体"/>
                <w:sz w:val="18"/>
                <w:szCs w:val="18"/>
              </w:rPr>
              <w:t>投资活动现金流出小计</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883,673,901.24</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1,629,086,365.23</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49,906,430.75</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108,440,208.72</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A3EA9">
            <w:pPr>
              <w:spacing w:line="320" w:lineRule="exact"/>
            </w:pP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895E0D" w:rsidP="000A3EA9">
            <w:pPr>
              <w:spacing w:line="320" w:lineRule="exact"/>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200" w:firstLine="36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2,455,837.99</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rPr>
                <w:rFonts w:ascii="宋体" w:eastAsia="宋体" w:hAnsi="宋体" w:cs="宋体"/>
                <w:sz w:val="18"/>
                <w:szCs w:val="18"/>
              </w:rPr>
            </w:pPr>
            <w:r>
              <w:rPr>
                <w:rFonts w:ascii="宋体" w:eastAsia="宋体" w:hAnsi="宋体" w:cs="宋体"/>
                <w:sz w:val="18"/>
                <w:szCs w:val="18"/>
              </w:rPr>
              <w:t>筹资活动现金流入小计</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2,455,837.99</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1,500,000.00</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12,287,842.00</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307,945.85</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274,213.68</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200" w:firstLine="36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895E0D" w:rsidP="000A3EA9">
            <w:pPr>
              <w:spacing w:line="320" w:lineRule="exact"/>
              <w:jc w:val="right"/>
              <w:rPr>
                <w:rFonts w:ascii="宋体" w:eastAsia="宋体" w:hAnsi="宋体" w:cs="宋体"/>
                <w:sz w:val="18"/>
                <w:szCs w:val="18"/>
              </w:rPr>
            </w:pP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5,300,080.60</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5,137,210.46</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rPr>
                <w:rFonts w:ascii="宋体" w:eastAsia="宋体" w:hAnsi="宋体" w:cs="宋体"/>
                <w:sz w:val="18"/>
                <w:szCs w:val="18"/>
              </w:rPr>
            </w:pPr>
            <w:r>
              <w:rPr>
                <w:rFonts w:ascii="宋体" w:eastAsia="宋体" w:hAnsi="宋体" w:cs="宋体"/>
                <w:sz w:val="18"/>
                <w:szCs w:val="18"/>
              </w:rPr>
              <w:t>筹资活动现金流出小计</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7,108,026.45</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17,699,266.14</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-7,108,026.45</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-15,243,428.15</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8,563.71</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28,871.01</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5,962,617.21</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10,413,503.18</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94,345,379.71</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69,505,499.46</w:t>
            </w:r>
          </w:p>
        </w:tc>
      </w:tr>
      <w:tr w:rsidR="00895E0D" w:rsidTr="000A3EA9">
        <w:trPr>
          <w:trHeight w:val="240"/>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895E0D" w:rsidRDefault="00CF4146" w:rsidP="000A3EA9">
            <w:pPr>
              <w:spacing w:line="32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2409"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100,307,996.92</w:t>
            </w:r>
          </w:p>
        </w:tc>
        <w:tc>
          <w:tcPr>
            <w:tcW w:w="2160" w:type="dxa"/>
            <w:tcBorders>
              <w:top w:val="single" w:sz="2" w:space="0" w:color="auto"/>
              <w:left w:val="single" w:sz="2" w:space="0" w:color="auto"/>
              <w:bottom w:val="single" w:sz="2" w:space="0" w:color="auto"/>
              <w:right w:val="single" w:sz="2" w:space="0" w:color="auto"/>
            </w:tcBorders>
            <w:vAlign w:val="center"/>
          </w:tcPr>
          <w:p w:rsidR="00895E0D" w:rsidRDefault="00CF4146" w:rsidP="000A3EA9">
            <w:pPr>
              <w:spacing w:line="320" w:lineRule="exact"/>
              <w:jc w:val="right"/>
              <w:rPr>
                <w:rFonts w:ascii="宋体" w:eastAsia="宋体" w:hAnsi="宋体" w:cs="宋体"/>
                <w:sz w:val="18"/>
                <w:szCs w:val="18"/>
              </w:rPr>
            </w:pPr>
            <w:r>
              <w:rPr>
                <w:rFonts w:ascii="宋体" w:eastAsia="宋体" w:hAnsi="宋体" w:cs="宋体"/>
                <w:sz w:val="18"/>
                <w:szCs w:val="18"/>
              </w:rPr>
              <w:t>79,919,002.64</w:t>
            </w:r>
          </w:p>
        </w:tc>
      </w:tr>
    </w:tbl>
    <w:p w:rsidR="00895E0D" w:rsidRPr="000A3EA9" w:rsidRDefault="00CF4146" w:rsidP="000A3EA9">
      <w:pPr>
        <w:spacing w:line="560" w:lineRule="exact"/>
        <w:ind w:firstLineChars="200" w:firstLine="562"/>
        <w:jc w:val="both"/>
        <w:rPr>
          <w:rFonts w:ascii="仿宋" w:eastAsia="仿宋" w:hAnsi="仿宋" w:cs="Times New Roman"/>
          <w:b/>
          <w:bCs/>
          <w:sz w:val="28"/>
          <w:szCs w:val="28"/>
        </w:rPr>
      </w:pPr>
      <w:bookmarkStart w:id="14" w:name="_Toc988902"/>
      <w:r w:rsidRPr="000A3EA9">
        <w:rPr>
          <w:rFonts w:ascii="仿宋" w:eastAsia="仿宋" w:hAnsi="仿宋" w:cs="Times New Roman"/>
          <w:b/>
          <w:bCs/>
          <w:sz w:val="28"/>
          <w:szCs w:val="28"/>
        </w:rPr>
        <w:t>（二） 2023年起首次执行新会计准则调整首次执行当年年初财务报表相关项目情况</w:t>
      </w:r>
      <w:bookmarkEnd w:id="14"/>
    </w:p>
    <w:p w:rsidR="00895E0D" w:rsidRPr="000A3EA9" w:rsidRDefault="00CF4146" w:rsidP="000A3EA9">
      <w:pPr>
        <w:spacing w:line="560" w:lineRule="exact"/>
        <w:ind w:firstLineChars="200" w:firstLine="560"/>
        <w:jc w:val="both"/>
        <w:rPr>
          <w:rFonts w:ascii="仿宋" w:eastAsia="仿宋" w:hAnsi="仿宋" w:cs="Times New Roman"/>
          <w:bCs/>
          <w:sz w:val="28"/>
          <w:szCs w:val="28"/>
        </w:rPr>
      </w:pPr>
      <w:r w:rsidRPr="000A3EA9">
        <w:rPr>
          <w:rFonts w:ascii="仿宋" w:eastAsia="仿宋" w:hAnsi="仿宋" w:cs="Times New Roman"/>
          <w:bCs/>
          <w:sz w:val="28"/>
          <w:szCs w:val="28"/>
        </w:rPr>
        <w:t xml:space="preserve">□适用 </w:t>
      </w:r>
      <w:r w:rsidR="000A3EA9" w:rsidRPr="000A3EA9">
        <w:rPr>
          <w:rFonts w:ascii="仿宋" w:eastAsia="仿宋" w:hAnsi="仿宋" w:cs="Times New Roman" w:hint="eastAsia"/>
          <w:bCs/>
          <w:sz w:val="28"/>
          <w:szCs w:val="28"/>
        </w:rPr>
        <w:t xml:space="preserve"> </w:t>
      </w:r>
      <w:r w:rsidRPr="000A3EA9">
        <w:rPr>
          <w:rFonts w:ascii="仿宋" w:eastAsia="仿宋" w:hAnsi="仿宋" w:cs="Times New Roman"/>
          <w:bCs/>
          <w:sz w:val="28"/>
          <w:szCs w:val="28"/>
        </w:rPr>
        <w:sym w:font="Wingdings 2" w:char="F052"/>
      </w:r>
      <w:r w:rsidRPr="000A3EA9">
        <w:rPr>
          <w:rFonts w:ascii="仿宋" w:eastAsia="仿宋" w:hAnsi="仿宋" w:cs="Times New Roman"/>
          <w:bCs/>
          <w:sz w:val="28"/>
          <w:szCs w:val="28"/>
        </w:rPr>
        <w:t>不适用</w:t>
      </w:r>
    </w:p>
    <w:p w:rsidR="00895E0D" w:rsidRPr="000A3EA9" w:rsidRDefault="00CF4146" w:rsidP="000A3EA9">
      <w:pPr>
        <w:spacing w:line="560" w:lineRule="exact"/>
        <w:ind w:firstLineChars="200" w:firstLine="562"/>
        <w:jc w:val="both"/>
        <w:rPr>
          <w:rFonts w:ascii="仿宋" w:eastAsia="仿宋" w:hAnsi="仿宋" w:cs="Times New Roman"/>
          <w:b/>
          <w:bCs/>
          <w:sz w:val="28"/>
          <w:szCs w:val="28"/>
        </w:rPr>
      </w:pPr>
      <w:bookmarkStart w:id="15" w:name="_Toc988903"/>
      <w:r w:rsidRPr="000A3EA9">
        <w:rPr>
          <w:rFonts w:ascii="仿宋" w:eastAsia="仿宋" w:hAnsi="仿宋" w:cs="Times New Roman"/>
          <w:b/>
          <w:bCs/>
          <w:sz w:val="28"/>
          <w:szCs w:val="28"/>
        </w:rPr>
        <w:t>（三） 审计报告</w:t>
      </w:r>
      <w:bookmarkEnd w:id="15"/>
    </w:p>
    <w:p w:rsidR="00895E0D" w:rsidRPr="000A3EA9" w:rsidRDefault="00CF4146" w:rsidP="000A3EA9">
      <w:pPr>
        <w:spacing w:line="560" w:lineRule="exact"/>
        <w:ind w:firstLineChars="200" w:firstLine="562"/>
        <w:jc w:val="both"/>
        <w:rPr>
          <w:rFonts w:ascii="仿宋" w:eastAsia="仿宋" w:hAnsi="仿宋" w:cs="Times New Roman"/>
          <w:b/>
          <w:bCs/>
          <w:sz w:val="28"/>
          <w:szCs w:val="28"/>
        </w:rPr>
      </w:pPr>
      <w:r w:rsidRPr="000A3EA9">
        <w:rPr>
          <w:rFonts w:ascii="仿宋" w:eastAsia="仿宋" w:hAnsi="仿宋" w:cs="Times New Roman"/>
          <w:b/>
          <w:bCs/>
          <w:sz w:val="28"/>
          <w:szCs w:val="28"/>
        </w:rPr>
        <w:t>第三季度报告是否经过审计</w:t>
      </w:r>
    </w:p>
    <w:p w:rsidR="00895E0D" w:rsidRPr="000A3EA9" w:rsidRDefault="00CF4146" w:rsidP="000A3EA9">
      <w:pPr>
        <w:spacing w:line="560" w:lineRule="exact"/>
        <w:ind w:firstLineChars="200" w:firstLine="560"/>
        <w:jc w:val="both"/>
        <w:rPr>
          <w:rFonts w:ascii="仿宋" w:eastAsia="仿宋" w:hAnsi="仿宋" w:cs="Times New Roman"/>
          <w:bCs/>
          <w:sz w:val="28"/>
          <w:szCs w:val="28"/>
        </w:rPr>
      </w:pPr>
      <w:r w:rsidRPr="000A3EA9">
        <w:rPr>
          <w:rFonts w:ascii="仿宋" w:eastAsia="仿宋" w:hAnsi="仿宋" w:cs="Times New Roman"/>
          <w:bCs/>
          <w:sz w:val="28"/>
          <w:szCs w:val="28"/>
        </w:rPr>
        <w:t xml:space="preserve">□是 </w:t>
      </w:r>
      <w:r w:rsidR="000A3EA9">
        <w:rPr>
          <w:rFonts w:ascii="仿宋" w:eastAsia="仿宋" w:hAnsi="仿宋" w:cs="Times New Roman" w:hint="eastAsia"/>
          <w:bCs/>
          <w:sz w:val="28"/>
          <w:szCs w:val="28"/>
        </w:rPr>
        <w:t xml:space="preserve"> </w:t>
      </w:r>
      <w:r w:rsidRPr="000A3EA9">
        <w:rPr>
          <w:rFonts w:ascii="仿宋" w:eastAsia="仿宋" w:hAnsi="仿宋" w:cs="Times New Roman"/>
          <w:bCs/>
          <w:sz w:val="28"/>
          <w:szCs w:val="28"/>
        </w:rPr>
        <w:sym w:font="Wingdings 2" w:char="F052"/>
      </w:r>
      <w:r w:rsidRPr="000A3EA9">
        <w:rPr>
          <w:rFonts w:ascii="仿宋" w:eastAsia="仿宋" w:hAnsi="仿宋" w:cs="Times New Roman"/>
          <w:bCs/>
          <w:sz w:val="28"/>
          <w:szCs w:val="28"/>
        </w:rPr>
        <w:t>否</w:t>
      </w:r>
    </w:p>
    <w:p w:rsidR="00895E0D" w:rsidRDefault="00CF4146" w:rsidP="000A3EA9">
      <w:pPr>
        <w:spacing w:line="560" w:lineRule="exact"/>
        <w:ind w:firstLineChars="200" w:firstLine="560"/>
        <w:jc w:val="both"/>
        <w:rPr>
          <w:rFonts w:ascii="仿宋" w:eastAsia="仿宋" w:hAnsi="仿宋" w:cs="Times New Roman"/>
          <w:bCs/>
          <w:sz w:val="28"/>
          <w:szCs w:val="28"/>
        </w:rPr>
      </w:pPr>
      <w:r w:rsidRPr="000A3EA9">
        <w:rPr>
          <w:rFonts w:ascii="仿宋" w:eastAsia="仿宋" w:hAnsi="仿宋" w:cs="Times New Roman"/>
          <w:bCs/>
          <w:sz w:val="28"/>
          <w:szCs w:val="28"/>
        </w:rPr>
        <w:t>公司第三季度报告未经审计。</w:t>
      </w:r>
    </w:p>
    <w:p w:rsidR="00895E0D" w:rsidRPr="000A3EA9" w:rsidRDefault="00CF4146" w:rsidP="000A3EA9">
      <w:pPr>
        <w:spacing w:line="560" w:lineRule="exact"/>
        <w:ind w:firstLineChars="200" w:firstLine="560"/>
        <w:jc w:val="right"/>
        <w:rPr>
          <w:rFonts w:ascii="仿宋" w:eastAsia="仿宋" w:hAnsi="仿宋" w:cs="Times New Roman"/>
          <w:bCs/>
          <w:sz w:val="28"/>
          <w:szCs w:val="28"/>
        </w:rPr>
      </w:pPr>
      <w:r w:rsidRPr="000A3EA9">
        <w:rPr>
          <w:rFonts w:ascii="仿宋" w:eastAsia="仿宋" w:hAnsi="仿宋" w:cs="Times New Roman"/>
          <w:bCs/>
          <w:sz w:val="28"/>
          <w:szCs w:val="28"/>
        </w:rPr>
        <w:t>广东甘化科工股份有限公司董事会</w:t>
      </w:r>
    </w:p>
    <w:p w:rsidR="000A3EA9" w:rsidRPr="008332FD" w:rsidRDefault="000A3EA9" w:rsidP="000A3EA9">
      <w:pPr>
        <w:spacing w:line="560" w:lineRule="exact"/>
        <w:ind w:right="560" w:firstLineChars="200" w:firstLine="560"/>
        <w:jc w:val="center"/>
        <w:rPr>
          <w:rFonts w:ascii="仿宋" w:eastAsia="仿宋" w:hAnsi="仿宋"/>
          <w:sz w:val="28"/>
          <w:szCs w:val="28"/>
        </w:rPr>
      </w:pPr>
      <w:r>
        <w:rPr>
          <w:rFonts w:ascii="仿宋" w:eastAsia="仿宋" w:hAnsi="仿宋" w:hint="eastAsia"/>
          <w:sz w:val="28"/>
          <w:szCs w:val="28"/>
        </w:rPr>
        <w:t xml:space="preserve">                                二〇二三年十月三十日</w:t>
      </w:r>
    </w:p>
    <w:sectPr w:rsidR="000A3EA9" w:rsidRPr="008332FD" w:rsidSect="0020561B">
      <w:headerReference w:type="default" r:id="rId6"/>
      <w:footerReference w:type="default" r:id="rId7"/>
      <w:pgSz w:w="11905" w:h="16840"/>
      <w:pgMar w:top="1440" w:right="1134" w:bottom="1440" w:left="1134" w:header="850"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6F" w:rsidRDefault="0016666F" w:rsidP="00895E0D">
      <w:r>
        <w:separator/>
      </w:r>
    </w:p>
  </w:endnote>
  <w:endnote w:type="continuationSeparator" w:id="0">
    <w:p w:rsidR="0016666F" w:rsidRDefault="0016666F" w:rsidP="00895E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16170"/>
      <w:docPartObj>
        <w:docPartGallery w:val="Page Numbers (Bottom of Page)"/>
        <w:docPartUnique/>
      </w:docPartObj>
    </w:sdtPr>
    <w:sdtContent>
      <w:p w:rsidR="00F64F68" w:rsidRDefault="007A1232">
        <w:pPr>
          <w:pStyle w:val="a5"/>
          <w:jc w:val="center"/>
        </w:pPr>
        <w:r>
          <w:rPr>
            <w:noProof/>
            <w:lang w:val="zh-CN"/>
          </w:rPr>
          <w:fldChar w:fldCharType="begin"/>
        </w:r>
        <w:r w:rsidR="004221DE">
          <w:rPr>
            <w:noProof/>
            <w:lang w:val="zh-CN"/>
          </w:rPr>
          <w:instrText xml:space="preserve"> PAGE   \* MERGEFORMAT </w:instrText>
        </w:r>
        <w:r>
          <w:rPr>
            <w:noProof/>
            <w:lang w:val="zh-CN"/>
          </w:rPr>
          <w:fldChar w:fldCharType="separate"/>
        </w:r>
        <w:r w:rsidR="007E6332">
          <w:rPr>
            <w:noProof/>
            <w:lang w:val="zh-CN"/>
          </w:rPr>
          <w:t>2</w:t>
        </w:r>
        <w:r>
          <w:rPr>
            <w:noProof/>
            <w:lang w:val="zh-CN"/>
          </w:rPr>
          <w:fldChar w:fldCharType="end"/>
        </w:r>
      </w:p>
    </w:sdtContent>
  </w:sdt>
  <w:p w:rsidR="00CF4146" w:rsidRDefault="00CF4146">
    <w:pPr>
      <w:pStyle w:val="fot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6F" w:rsidRDefault="0016666F" w:rsidP="00895E0D">
      <w:r>
        <w:separator/>
      </w:r>
    </w:p>
  </w:footnote>
  <w:footnote w:type="continuationSeparator" w:id="0">
    <w:p w:rsidR="0016666F" w:rsidRDefault="0016666F" w:rsidP="00895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46" w:rsidRDefault="00CF4146">
    <w:pPr>
      <w:pStyle w:val="Header1"/>
      <w:pBdr>
        <w:bottom w:val="single" w:sz="6" w:space="1" w:color="auto"/>
      </w:pBdr>
    </w:pPr>
    <w:r>
      <w:t>广东甘化科工股份有限公司2023年第三季度报告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32770"/>
  </w:hdrShapeDefaults>
  <w:footnotePr>
    <w:footnote w:id="-1"/>
    <w:footnote w:id="0"/>
  </w:footnotePr>
  <w:endnotePr>
    <w:endnote w:id="-1"/>
    <w:endnote w:id="0"/>
  </w:endnotePr>
  <w:compat>
    <w:useFELayout/>
  </w:compat>
  <w:rsids>
    <w:rsidRoot w:val="00895E0D"/>
    <w:rsid w:val="0001545D"/>
    <w:rsid w:val="00020734"/>
    <w:rsid w:val="0002116C"/>
    <w:rsid w:val="000702A0"/>
    <w:rsid w:val="0009592D"/>
    <w:rsid w:val="000A3EA9"/>
    <w:rsid w:val="000A644A"/>
    <w:rsid w:val="0016666F"/>
    <w:rsid w:val="00176D9B"/>
    <w:rsid w:val="001D0596"/>
    <w:rsid w:val="001D1D8F"/>
    <w:rsid w:val="0020561B"/>
    <w:rsid w:val="002C6365"/>
    <w:rsid w:val="002E1820"/>
    <w:rsid w:val="003C33AD"/>
    <w:rsid w:val="004221DE"/>
    <w:rsid w:val="004661F4"/>
    <w:rsid w:val="004806D5"/>
    <w:rsid w:val="005578EA"/>
    <w:rsid w:val="00576F3B"/>
    <w:rsid w:val="00586D2C"/>
    <w:rsid w:val="005A28C5"/>
    <w:rsid w:val="00622760"/>
    <w:rsid w:val="006352ED"/>
    <w:rsid w:val="00753843"/>
    <w:rsid w:val="007A1232"/>
    <w:rsid w:val="007E6332"/>
    <w:rsid w:val="00895E0D"/>
    <w:rsid w:val="009B31AA"/>
    <w:rsid w:val="009F672B"/>
    <w:rsid w:val="00AB16F8"/>
    <w:rsid w:val="00B53A90"/>
    <w:rsid w:val="00B649CC"/>
    <w:rsid w:val="00BF5A05"/>
    <w:rsid w:val="00C851BC"/>
    <w:rsid w:val="00CF0B99"/>
    <w:rsid w:val="00CF4146"/>
    <w:rsid w:val="00D2008B"/>
    <w:rsid w:val="00D60174"/>
    <w:rsid w:val="00DC4E38"/>
    <w:rsid w:val="00ED2BA7"/>
    <w:rsid w:val="00F40106"/>
    <w:rsid w:val="00F64F68"/>
    <w:rsid w:val="00FC68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0D"/>
    <w:pPr>
      <w:widowControl w:val="0"/>
    </w:pPr>
  </w:style>
  <w:style w:type="paragraph" w:styleId="2">
    <w:name w:val="heading 2"/>
    <w:basedOn w:val="a"/>
    <w:next w:val="a"/>
    <w:uiPriority w:val="9"/>
    <w:unhideWhenUsed/>
    <w:qFormat/>
    <w:rsid w:val="00895E0D"/>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rsid w:val="00895E0D"/>
    <w:pPr>
      <w:jc w:val="right"/>
    </w:pPr>
    <w:rPr>
      <w:rFonts w:ascii="宋体" w:eastAsia="宋体"/>
      <w:sz w:val="18"/>
      <w:szCs w:val="18"/>
    </w:rPr>
  </w:style>
  <w:style w:type="paragraph" w:customStyle="1" w:styleId="headingh1">
    <w:name w:val="heading h1"/>
    <w:basedOn w:val="a"/>
    <w:next w:val="a"/>
    <w:uiPriority w:val="9"/>
    <w:qFormat/>
    <w:rsid w:val="00895E0D"/>
    <w:pPr>
      <w:keepNext/>
      <w:keepLines/>
      <w:spacing w:before="240" w:after="240" w:line="578" w:lineRule="auto"/>
      <w:outlineLvl w:val="0"/>
    </w:pPr>
    <w:rPr>
      <w:kern w:val="44"/>
      <w:sz w:val="44"/>
      <w:szCs w:val="44"/>
    </w:rPr>
  </w:style>
  <w:style w:type="paragraph" w:customStyle="1" w:styleId="fotter1">
    <w:name w:val="fotter 1"/>
    <w:rsid w:val="00895E0D"/>
    <w:pPr>
      <w:jc w:val="right"/>
    </w:pPr>
    <w:rPr>
      <w:rFonts w:ascii="宋体" w:eastAsia="宋体"/>
      <w:sz w:val="18"/>
      <w:szCs w:val="18"/>
    </w:rPr>
  </w:style>
  <w:style w:type="paragraph" w:styleId="1">
    <w:name w:val="toc 1"/>
    <w:basedOn w:val="a"/>
    <w:next w:val="a"/>
    <w:autoRedefine/>
    <w:uiPriority w:val="39"/>
    <w:rsid w:val="00895E0D"/>
  </w:style>
  <w:style w:type="paragraph" w:styleId="20">
    <w:name w:val="toc 2"/>
    <w:basedOn w:val="a"/>
    <w:next w:val="a"/>
    <w:autoRedefine/>
    <w:uiPriority w:val="39"/>
    <w:unhideWhenUsed/>
    <w:rsid w:val="00895E0D"/>
    <w:pPr>
      <w:ind w:leftChars="200" w:left="420"/>
    </w:pPr>
  </w:style>
  <w:style w:type="paragraph" w:styleId="a3">
    <w:name w:val="Normal (Web)"/>
    <w:basedOn w:val="a"/>
    <w:uiPriority w:val="99"/>
    <w:unhideWhenUsed/>
    <w:rsid w:val="00895E0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semiHidden/>
    <w:unhideWhenUsed/>
    <w:rsid w:val="00021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2116C"/>
    <w:rPr>
      <w:sz w:val="18"/>
      <w:szCs w:val="18"/>
    </w:rPr>
  </w:style>
  <w:style w:type="paragraph" w:styleId="a5">
    <w:name w:val="footer"/>
    <w:basedOn w:val="a"/>
    <w:link w:val="Char0"/>
    <w:uiPriority w:val="99"/>
    <w:unhideWhenUsed/>
    <w:rsid w:val="0002116C"/>
    <w:pPr>
      <w:tabs>
        <w:tab w:val="center" w:pos="4153"/>
        <w:tab w:val="right" w:pos="8306"/>
      </w:tabs>
      <w:snapToGrid w:val="0"/>
    </w:pPr>
    <w:rPr>
      <w:sz w:val="18"/>
      <w:szCs w:val="18"/>
    </w:rPr>
  </w:style>
  <w:style w:type="character" w:customStyle="1" w:styleId="Char0">
    <w:name w:val="页脚 Char"/>
    <w:basedOn w:val="a0"/>
    <w:link w:val="a5"/>
    <w:uiPriority w:val="99"/>
    <w:rsid w:val="0002116C"/>
    <w:rPr>
      <w:sz w:val="18"/>
      <w:szCs w:val="18"/>
    </w:rPr>
  </w:style>
  <w:style w:type="paragraph" w:styleId="a6">
    <w:name w:val="Balloon Text"/>
    <w:basedOn w:val="a"/>
    <w:link w:val="Char1"/>
    <w:uiPriority w:val="99"/>
    <w:semiHidden/>
    <w:unhideWhenUsed/>
    <w:rsid w:val="004221DE"/>
    <w:rPr>
      <w:sz w:val="18"/>
      <w:szCs w:val="18"/>
    </w:rPr>
  </w:style>
  <w:style w:type="character" w:customStyle="1" w:styleId="Char1">
    <w:name w:val="批注框文本 Char"/>
    <w:basedOn w:val="a0"/>
    <w:link w:val="a6"/>
    <w:uiPriority w:val="99"/>
    <w:semiHidden/>
    <w:rsid w:val="004221DE"/>
    <w:rPr>
      <w:sz w:val="18"/>
      <w:szCs w:val="18"/>
    </w:rPr>
  </w:style>
</w:styles>
</file>

<file path=word/webSettings.xml><?xml version="1.0" encoding="utf-8"?>
<w:webSettings xmlns:r="http://schemas.openxmlformats.org/officeDocument/2006/relationships" xmlns:w="http://schemas.openxmlformats.org/wordprocessingml/2006/main">
  <w:divs>
    <w:div w:id="1233392330">
      <w:bodyDiv w:val="1"/>
      <w:marLeft w:val="0"/>
      <w:marRight w:val="0"/>
      <w:marTop w:val="0"/>
      <w:marBottom w:val="0"/>
      <w:divBdr>
        <w:top w:val="none" w:sz="0" w:space="0" w:color="auto"/>
        <w:left w:val="none" w:sz="0" w:space="0" w:color="auto"/>
        <w:bottom w:val="none" w:sz="0" w:space="0" w:color="auto"/>
        <w:right w:val="none" w:sz="0" w:space="0" w:color="auto"/>
      </w:divBdr>
    </w:div>
    <w:div w:id="141416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11</Pages>
  <Words>1620</Words>
  <Characters>9238</Characters>
  <Application>Microsoft Office Word</Application>
  <DocSecurity>0</DocSecurity>
  <Lines>76</Lines>
  <Paragraphs>21</Paragraphs>
  <ScaleCrop>false</ScaleCrop>
  <Company>Sky123.Org</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沈峰</cp:lastModifiedBy>
  <cp:revision>24</cp:revision>
  <cp:lastPrinted>2023-10-27T01:54:00Z</cp:lastPrinted>
  <dcterms:created xsi:type="dcterms:W3CDTF">2023-10-20T07:22:00Z</dcterms:created>
  <dcterms:modified xsi:type="dcterms:W3CDTF">2023-10-27T07:41:00Z</dcterms:modified>
</cp:coreProperties>
</file>